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874D2" w14:textId="2962C566" w:rsidR="00B85465" w:rsidRPr="00B038F3" w:rsidRDefault="00290E10" w:rsidP="009D4BE7">
      <w:pPr>
        <w:contextualSpacing/>
        <w:rPr>
          <w:rFonts w:ascii="Arial" w:hAnsi="Arial" w:cs="Arial"/>
          <w:b/>
          <w:sz w:val="22"/>
          <w:szCs w:val="22"/>
        </w:rPr>
      </w:pPr>
      <w:r w:rsidRPr="00B038F3">
        <w:rPr>
          <w:rFonts w:ascii="Arial" w:hAnsi="Arial" w:cs="Arial"/>
          <w:b/>
          <w:sz w:val="22"/>
          <w:szCs w:val="22"/>
        </w:rPr>
        <w:t xml:space="preserve">Section II. </w:t>
      </w:r>
      <w:r w:rsidR="00F23BE0" w:rsidRPr="00B038F3">
        <w:rPr>
          <w:rFonts w:ascii="Arial" w:hAnsi="Arial" w:cs="Arial"/>
          <w:b/>
          <w:sz w:val="22"/>
          <w:szCs w:val="22"/>
        </w:rPr>
        <w:t>Sponsor and Co-sponsor Information</w:t>
      </w:r>
    </w:p>
    <w:p w14:paraId="719F68C7" w14:textId="4519BE7E" w:rsidR="00050665" w:rsidRPr="00B038F3" w:rsidRDefault="00050665" w:rsidP="009D4BE7">
      <w:pPr>
        <w:contextualSpacing/>
        <w:rPr>
          <w:rFonts w:ascii="Arial" w:hAnsi="Arial" w:cs="Arial"/>
          <w:b/>
          <w:sz w:val="22"/>
          <w:szCs w:val="22"/>
        </w:rPr>
      </w:pPr>
      <w:r w:rsidRPr="00B038F3">
        <w:rPr>
          <w:rFonts w:ascii="Arial" w:hAnsi="Arial" w:cs="Arial"/>
          <w:b/>
          <w:sz w:val="22"/>
          <w:szCs w:val="22"/>
        </w:rPr>
        <w:t>A. Research Support Available</w:t>
      </w:r>
    </w:p>
    <w:tbl>
      <w:tblPr>
        <w:tblStyle w:val="TableGrid"/>
        <w:tblW w:w="0" w:type="auto"/>
        <w:tblLook w:val="04A0" w:firstRow="1" w:lastRow="0" w:firstColumn="1" w:lastColumn="0" w:noHBand="0" w:noVBand="1"/>
      </w:tblPr>
      <w:tblGrid>
        <w:gridCol w:w="1024"/>
        <w:gridCol w:w="1402"/>
        <w:gridCol w:w="2063"/>
        <w:gridCol w:w="2252"/>
        <w:gridCol w:w="1012"/>
        <w:gridCol w:w="1512"/>
        <w:gridCol w:w="1525"/>
      </w:tblGrid>
      <w:tr w:rsidR="00E73F07" w:rsidRPr="00945464" w14:paraId="0A2BDB60" w14:textId="77777777" w:rsidTr="00047686">
        <w:tc>
          <w:tcPr>
            <w:tcW w:w="1024" w:type="dxa"/>
          </w:tcPr>
          <w:p w14:paraId="424C42E8" w14:textId="72FD2D2B" w:rsidR="00050665" w:rsidRPr="00945464" w:rsidRDefault="00050665" w:rsidP="009D4BE7">
            <w:pPr>
              <w:contextualSpacing/>
              <w:rPr>
                <w:rFonts w:ascii="Arial" w:hAnsi="Arial" w:cs="Arial"/>
                <w:i/>
                <w:sz w:val="22"/>
                <w:szCs w:val="22"/>
              </w:rPr>
            </w:pPr>
            <w:r w:rsidRPr="00945464">
              <w:rPr>
                <w:rFonts w:ascii="Arial" w:hAnsi="Arial" w:cs="Arial"/>
                <w:i/>
                <w:sz w:val="22"/>
                <w:szCs w:val="22"/>
              </w:rPr>
              <w:t>Status</w:t>
            </w:r>
          </w:p>
        </w:tc>
        <w:tc>
          <w:tcPr>
            <w:tcW w:w="1402" w:type="dxa"/>
          </w:tcPr>
          <w:p w14:paraId="02AF859E" w14:textId="75BAB16B" w:rsidR="00050665" w:rsidRPr="00945464" w:rsidRDefault="00050665" w:rsidP="009D4BE7">
            <w:pPr>
              <w:contextualSpacing/>
              <w:rPr>
                <w:rFonts w:ascii="Arial" w:hAnsi="Arial" w:cs="Arial"/>
                <w:i/>
                <w:sz w:val="22"/>
                <w:szCs w:val="22"/>
              </w:rPr>
            </w:pPr>
            <w:r w:rsidRPr="00945464">
              <w:rPr>
                <w:rFonts w:ascii="Arial" w:hAnsi="Arial" w:cs="Arial"/>
                <w:i/>
                <w:sz w:val="22"/>
                <w:szCs w:val="22"/>
              </w:rPr>
              <w:t>Source</w:t>
            </w:r>
          </w:p>
        </w:tc>
        <w:tc>
          <w:tcPr>
            <w:tcW w:w="2063" w:type="dxa"/>
          </w:tcPr>
          <w:p w14:paraId="22A5AEE1" w14:textId="16355E2B" w:rsidR="00050665" w:rsidRPr="00945464" w:rsidRDefault="00050665" w:rsidP="009D4BE7">
            <w:pPr>
              <w:contextualSpacing/>
              <w:rPr>
                <w:rFonts w:ascii="Arial" w:hAnsi="Arial" w:cs="Arial"/>
                <w:i/>
                <w:sz w:val="22"/>
                <w:szCs w:val="22"/>
              </w:rPr>
            </w:pPr>
            <w:r w:rsidRPr="00945464">
              <w:rPr>
                <w:rFonts w:ascii="Arial" w:hAnsi="Arial" w:cs="Arial"/>
                <w:i/>
                <w:sz w:val="22"/>
                <w:szCs w:val="22"/>
              </w:rPr>
              <w:t>ID #</w:t>
            </w:r>
          </w:p>
        </w:tc>
        <w:tc>
          <w:tcPr>
            <w:tcW w:w="2252" w:type="dxa"/>
          </w:tcPr>
          <w:p w14:paraId="4932B539" w14:textId="186A5AAF" w:rsidR="00050665" w:rsidRPr="00945464" w:rsidRDefault="00050665" w:rsidP="009D4BE7">
            <w:pPr>
              <w:contextualSpacing/>
              <w:rPr>
                <w:rFonts w:ascii="Arial" w:hAnsi="Arial" w:cs="Arial"/>
                <w:i/>
                <w:sz w:val="22"/>
                <w:szCs w:val="22"/>
              </w:rPr>
            </w:pPr>
            <w:r w:rsidRPr="00945464">
              <w:rPr>
                <w:rFonts w:ascii="Arial" w:hAnsi="Arial" w:cs="Arial"/>
                <w:i/>
                <w:sz w:val="22"/>
                <w:szCs w:val="22"/>
              </w:rPr>
              <w:t>Title</w:t>
            </w:r>
          </w:p>
        </w:tc>
        <w:tc>
          <w:tcPr>
            <w:tcW w:w="1012" w:type="dxa"/>
          </w:tcPr>
          <w:p w14:paraId="395F2120" w14:textId="4325B4DB" w:rsidR="00050665" w:rsidRPr="00945464" w:rsidRDefault="00050665" w:rsidP="009D4BE7">
            <w:pPr>
              <w:contextualSpacing/>
              <w:rPr>
                <w:rFonts w:ascii="Arial" w:hAnsi="Arial" w:cs="Arial"/>
                <w:i/>
                <w:sz w:val="22"/>
                <w:szCs w:val="22"/>
              </w:rPr>
            </w:pPr>
            <w:r w:rsidRPr="00945464">
              <w:rPr>
                <w:rFonts w:ascii="Arial" w:hAnsi="Arial" w:cs="Arial"/>
                <w:i/>
                <w:sz w:val="22"/>
                <w:szCs w:val="22"/>
              </w:rPr>
              <w:t>PI</w:t>
            </w:r>
          </w:p>
        </w:tc>
        <w:tc>
          <w:tcPr>
            <w:tcW w:w="1512" w:type="dxa"/>
          </w:tcPr>
          <w:p w14:paraId="1186A52A" w14:textId="189801C3" w:rsidR="00050665" w:rsidRPr="00945464" w:rsidRDefault="00050665" w:rsidP="009D4BE7">
            <w:pPr>
              <w:contextualSpacing/>
              <w:rPr>
                <w:rFonts w:ascii="Arial" w:hAnsi="Arial" w:cs="Arial"/>
                <w:i/>
                <w:sz w:val="22"/>
                <w:szCs w:val="22"/>
              </w:rPr>
            </w:pPr>
            <w:r w:rsidRPr="00945464">
              <w:rPr>
                <w:rFonts w:ascii="Arial" w:hAnsi="Arial" w:cs="Arial"/>
                <w:i/>
                <w:sz w:val="22"/>
                <w:szCs w:val="22"/>
              </w:rPr>
              <w:t>Dates</w:t>
            </w:r>
          </w:p>
        </w:tc>
        <w:tc>
          <w:tcPr>
            <w:tcW w:w="1525" w:type="dxa"/>
          </w:tcPr>
          <w:p w14:paraId="757AFC3E" w14:textId="1A886544" w:rsidR="00050665" w:rsidRPr="00945464" w:rsidRDefault="00050665" w:rsidP="009D4BE7">
            <w:pPr>
              <w:contextualSpacing/>
              <w:rPr>
                <w:rFonts w:ascii="Arial" w:hAnsi="Arial" w:cs="Arial"/>
                <w:i/>
                <w:sz w:val="22"/>
                <w:szCs w:val="22"/>
              </w:rPr>
            </w:pPr>
            <w:r w:rsidRPr="00945464">
              <w:rPr>
                <w:rFonts w:ascii="Arial" w:hAnsi="Arial" w:cs="Arial"/>
                <w:i/>
                <w:sz w:val="22"/>
                <w:szCs w:val="22"/>
              </w:rPr>
              <w:t>Award value</w:t>
            </w:r>
          </w:p>
        </w:tc>
      </w:tr>
      <w:tr w:rsidR="003D2CF4" w:rsidRPr="00945464" w14:paraId="28EA09EA" w14:textId="77777777" w:rsidTr="00047686">
        <w:tc>
          <w:tcPr>
            <w:tcW w:w="1024" w:type="dxa"/>
          </w:tcPr>
          <w:p w14:paraId="1F4647C4" w14:textId="358B24D5" w:rsidR="003D2CF4" w:rsidRPr="00945464" w:rsidRDefault="003D2CF4" w:rsidP="003D2CF4">
            <w:pPr>
              <w:contextualSpacing/>
              <w:rPr>
                <w:rFonts w:ascii="Arial" w:hAnsi="Arial" w:cs="Arial"/>
                <w:sz w:val="22"/>
                <w:szCs w:val="22"/>
              </w:rPr>
            </w:pPr>
            <w:r>
              <w:rPr>
                <w:rFonts w:ascii="Arial" w:hAnsi="Arial" w:cs="Arial"/>
                <w:sz w:val="22"/>
                <w:szCs w:val="22"/>
              </w:rPr>
              <w:t>Active</w:t>
            </w:r>
          </w:p>
        </w:tc>
        <w:tc>
          <w:tcPr>
            <w:tcW w:w="1402" w:type="dxa"/>
          </w:tcPr>
          <w:p w14:paraId="3FE88553" w14:textId="77777777" w:rsidR="003D2CF4" w:rsidRDefault="003D2CF4" w:rsidP="003D2CF4">
            <w:pPr>
              <w:contextualSpacing/>
              <w:rPr>
                <w:rFonts w:ascii="Arial" w:hAnsi="Arial" w:cs="Arial"/>
                <w:sz w:val="22"/>
                <w:szCs w:val="22"/>
              </w:rPr>
            </w:pPr>
            <w:r>
              <w:rPr>
                <w:rFonts w:ascii="Arial" w:hAnsi="Arial" w:cs="Arial"/>
                <w:sz w:val="22"/>
                <w:szCs w:val="22"/>
              </w:rPr>
              <w:t>Internal</w:t>
            </w:r>
          </w:p>
          <w:p w14:paraId="663BDB94" w14:textId="487B029E" w:rsidR="003D2CF4" w:rsidRPr="00945464" w:rsidRDefault="003D2CF4" w:rsidP="003D2CF4">
            <w:pPr>
              <w:contextualSpacing/>
              <w:rPr>
                <w:rFonts w:ascii="Arial" w:hAnsi="Arial" w:cs="Arial"/>
                <w:sz w:val="22"/>
                <w:szCs w:val="22"/>
              </w:rPr>
            </w:pPr>
            <w:r>
              <w:rPr>
                <w:rFonts w:ascii="Arial" w:hAnsi="Arial" w:cs="Arial"/>
                <w:sz w:val="22"/>
                <w:szCs w:val="22"/>
              </w:rPr>
              <w:t>(University of Pittsburgh)</w:t>
            </w:r>
          </w:p>
        </w:tc>
        <w:tc>
          <w:tcPr>
            <w:tcW w:w="2063" w:type="dxa"/>
          </w:tcPr>
          <w:p w14:paraId="2163B182" w14:textId="770BFF9D" w:rsidR="003D2CF4" w:rsidRPr="00945464" w:rsidRDefault="003D2CF4" w:rsidP="003D2CF4">
            <w:pPr>
              <w:contextualSpacing/>
              <w:rPr>
                <w:rFonts w:ascii="Arial" w:hAnsi="Arial" w:cs="Arial"/>
                <w:sz w:val="22"/>
                <w:szCs w:val="22"/>
              </w:rPr>
            </w:pPr>
          </w:p>
        </w:tc>
        <w:tc>
          <w:tcPr>
            <w:tcW w:w="2252" w:type="dxa"/>
          </w:tcPr>
          <w:p w14:paraId="089D7B8E" w14:textId="7680CA02" w:rsidR="003D2CF4" w:rsidRPr="00945464" w:rsidRDefault="003D2CF4" w:rsidP="003D2CF4">
            <w:pPr>
              <w:contextualSpacing/>
              <w:rPr>
                <w:rFonts w:ascii="Arial" w:hAnsi="Arial" w:cs="Arial"/>
                <w:sz w:val="22"/>
                <w:szCs w:val="22"/>
              </w:rPr>
            </w:pPr>
            <w:r>
              <w:rPr>
                <w:rFonts w:ascii="Arial" w:hAnsi="Arial" w:cs="Arial"/>
                <w:sz w:val="22"/>
                <w:szCs w:val="22"/>
              </w:rPr>
              <w:t>Chan Laboratory DOM Seed Funding</w:t>
            </w:r>
          </w:p>
        </w:tc>
        <w:tc>
          <w:tcPr>
            <w:tcW w:w="1012" w:type="dxa"/>
          </w:tcPr>
          <w:p w14:paraId="1C99BA53" w14:textId="3FC14472" w:rsidR="003D2CF4" w:rsidRPr="00945464" w:rsidRDefault="003D2CF4" w:rsidP="003D2CF4">
            <w:pPr>
              <w:contextualSpacing/>
              <w:rPr>
                <w:rFonts w:ascii="Arial" w:hAnsi="Arial" w:cs="Arial"/>
                <w:sz w:val="22"/>
                <w:szCs w:val="22"/>
              </w:rPr>
            </w:pPr>
            <w:r>
              <w:rPr>
                <w:rFonts w:ascii="Arial" w:hAnsi="Arial" w:cs="Arial"/>
                <w:sz w:val="22"/>
                <w:szCs w:val="22"/>
              </w:rPr>
              <w:t>Chan</w:t>
            </w:r>
          </w:p>
        </w:tc>
        <w:tc>
          <w:tcPr>
            <w:tcW w:w="1512" w:type="dxa"/>
          </w:tcPr>
          <w:p w14:paraId="508DBD6C" w14:textId="25ECBDB8" w:rsidR="003D2CF4" w:rsidRPr="00945464" w:rsidRDefault="003D2CF4" w:rsidP="003D2CF4">
            <w:pPr>
              <w:contextualSpacing/>
              <w:rPr>
                <w:rFonts w:ascii="Arial" w:hAnsi="Arial" w:cs="Arial"/>
                <w:sz w:val="22"/>
                <w:szCs w:val="22"/>
              </w:rPr>
            </w:pPr>
            <w:r>
              <w:rPr>
                <w:rFonts w:ascii="Arial" w:hAnsi="Arial" w:cs="Arial"/>
                <w:sz w:val="22"/>
                <w:szCs w:val="22"/>
              </w:rPr>
              <w:t>09/01/2015-present</w:t>
            </w:r>
          </w:p>
        </w:tc>
        <w:tc>
          <w:tcPr>
            <w:tcW w:w="1525" w:type="dxa"/>
          </w:tcPr>
          <w:p w14:paraId="68A8A5B5" w14:textId="419770B6" w:rsidR="003D2CF4" w:rsidRDefault="00BB68EF" w:rsidP="003D2CF4">
            <w:pPr>
              <w:contextualSpacing/>
              <w:rPr>
                <w:rFonts w:ascii="Arial" w:hAnsi="Arial" w:cs="Arial"/>
                <w:sz w:val="22"/>
                <w:szCs w:val="22"/>
              </w:rPr>
            </w:pPr>
            <w:r>
              <w:rPr>
                <w:rFonts w:ascii="Arial" w:hAnsi="Arial" w:cs="Arial"/>
                <w:sz w:val="22"/>
                <w:szCs w:val="22"/>
              </w:rPr>
              <w:t>$3</w:t>
            </w:r>
            <w:r w:rsidR="003D2CF4">
              <w:rPr>
                <w:rFonts w:ascii="Arial" w:hAnsi="Arial" w:cs="Arial"/>
                <w:sz w:val="22"/>
                <w:szCs w:val="22"/>
              </w:rPr>
              <w:t>,000,000 (direct)</w:t>
            </w:r>
          </w:p>
        </w:tc>
      </w:tr>
      <w:tr w:rsidR="003D2CF4" w:rsidRPr="00945464" w14:paraId="2F0313CA" w14:textId="77777777" w:rsidTr="00047686">
        <w:tc>
          <w:tcPr>
            <w:tcW w:w="1024" w:type="dxa"/>
          </w:tcPr>
          <w:p w14:paraId="4F8BA74C" w14:textId="310BF2E1" w:rsidR="003D2CF4" w:rsidRPr="00945464" w:rsidRDefault="003D2CF4" w:rsidP="003D2CF4">
            <w:pPr>
              <w:contextualSpacing/>
              <w:rPr>
                <w:rFonts w:ascii="Arial" w:hAnsi="Arial" w:cs="Arial"/>
                <w:sz w:val="22"/>
                <w:szCs w:val="22"/>
              </w:rPr>
            </w:pPr>
            <w:r w:rsidRPr="00945464">
              <w:rPr>
                <w:rFonts w:ascii="Arial" w:hAnsi="Arial" w:cs="Arial"/>
                <w:sz w:val="22"/>
                <w:szCs w:val="22"/>
              </w:rPr>
              <w:t>Active</w:t>
            </w:r>
          </w:p>
        </w:tc>
        <w:tc>
          <w:tcPr>
            <w:tcW w:w="1402" w:type="dxa"/>
          </w:tcPr>
          <w:p w14:paraId="3B9DFC01" w14:textId="04EDE317" w:rsidR="003D2CF4" w:rsidRPr="00945464" w:rsidRDefault="003D2CF4" w:rsidP="003D2CF4">
            <w:pPr>
              <w:contextualSpacing/>
              <w:rPr>
                <w:rFonts w:ascii="Arial" w:hAnsi="Arial" w:cs="Arial"/>
                <w:sz w:val="22"/>
                <w:szCs w:val="22"/>
              </w:rPr>
            </w:pPr>
            <w:r w:rsidRPr="00945464">
              <w:rPr>
                <w:rFonts w:ascii="Arial" w:hAnsi="Arial" w:cs="Arial"/>
                <w:sz w:val="22"/>
                <w:szCs w:val="22"/>
              </w:rPr>
              <w:t>NIH/NHLBI</w:t>
            </w:r>
          </w:p>
        </w:tc>
        <w:tc>
          <w:tcPr>
            <w:tcW w:w="2063" w:type="dxa"/>
          </w:tcPr>
          <w:p w14:paraId="36D993B2" w14:textId="1AA89A5C" w:rsidR="003D2CF4" w:rsidRPr="00945464" w:rsidRDefault="003D2CF4" w:rsidP="003D2CF4">
            <w:pPr>
              <w:contextualSpacing/>
              <w:rPr>
                <w:rFonts w:ascii="Arial" w:hAnsi="Arial" w:cs="Arial"/>
                <w:sz w:val="22"/>
                <w:szCs w:val="22"/>
              </w:rPr>
            </w:pPr>
            <w:r w:rsidRPr="00945464">
              <w:rPr>
                <w:rFonts w:ascii="Arial" w:hAnsi="Arial" w:cs="Arial"/>
                <w:sz w:val="22"/>
                <w:szCs w:val="22"/>
              </w:rPr>
              <w:t>R01 HL122596-01A1</w:t>
            </w:r>
          </w:p>
        </w:tc>
        <w:tc>
          <w:tcPr>
            <w:tcW w:w="2252" w:type="dxa"/>
          </w:tcPr>
          <w:p w14:paraId="5403EBA1" w14:textId="1D06E433" w:rsidR="003D2CF4" w:rsidRPr="00945464" w:rsidRDefault="003D2CF4" w:rsidP="003D2CF4">
            <w:pPr>
              <w:contextualSpacing/>
              <w:rPr>
                <w:rFonts w:ascii="Arial" w:hAnsi="Arial" w:cs="Arial"/>
                <w:sz w:val="22"/>
                <w:szCs w:val="22"/>
              </w:rPr>
            </w:pPr>
            <w:r w:rsidRPr="00945464">
              <w:rPr>
                <w:rFonts w:ascii="Arial" w:hAnsi="Arial" w:cs="Arial"/>
                <w:sz w:val="22"/>
                <w:szCs w:val="22"/>
              </w:rPr>
              <w:t xml:space="preserve">Iron-Sulfur Deficiency is a Critical Pathogenic Lynchpin of Pulmonary Hypertension </w:t>
            </w:r>
          </w:p>
        </w:tc>
        <w:tc>
          <w:tcPr>
            <w:tcW w:w="1012" w:type="dxa"/>
          </w:tcPr>
          <w:p w14:paraId="357362C5" w14:textId="5F28AC8C" w:rsidR="003D2CF4" w:rsidRPr="00945464" w:rsidRDefault="003D2CF4" w:rsidP="003D2CF4">
            <w:pPr>
              <w:contextualSpacing/>
              <w:rPr>
                <w:rFonts w:ascii="Arial" w:hAnsi="Arial" w:cs="Arial"/>
                <w:sz w:val="22"/>
                <w:szCs w:val="22"/>
              </w:rPr>
            </w:pPr>
            <w:r w:rsidRPr="00945464">
              <w:rPr>
                <w:rFonts w:ascii="Arial" w:hAnsi="Arial" w:cs="Arial"/>
                <w:sz w:val="22"/>
                <w:szCs w:val="22"/>
              </w:rPr>
              <w:t>Chan</w:t>
            </w:r>
          </w:p>
        </w:tc>
        <w:tc>
          <w:tcPr>
            <w:tcW w:w="1512" w:type="dxa"/>
          </w:tcPr>
          <w:p w14:paraId="26A0ECE5" w14:textId="7C018069" w:rsidR="003D2CF4" w:rsidRPr="00945464" w:rsidRDefault="003D2CF4" w:rsidP="003D2CF4">
            <w:pPr>
              <w:contextualSpacing/>
              <w:rPr>
                <w:rFonts w:ascii="Arial" w:hAnsi="Arial" w:cs="Arial"/>
                <w:sz w:val="22"/>
                <w:szCs w:val="22"/>
              </w:rPr>
            </w:pPr>
            <w:r w:rsidRPr="00945464">
              <w:rPr>
                <w:rFonts w:ascii="Arial" w:hAnsi="Arial" w:cs="Arial"/>
                <w:sz w:val="22"/>
                <w:szCs w:val="22"/>
              </w:rPr>
              <w:t>04/01/2015-03/31/2020</w:t>
            </w:r>
          </w:p>
        </w:tc>
        <w:tc>
          <w:tcPr>
            <w:tcW w:w="1525" w:type="dxa"/>
          </w:tcPr>
          <w:p w14:paraId="06ACD20E" w14:textId="1021323A" w:rsidR="003D2CF4" w:rsidRPr="00945464" w:rsidRDefault="003D2CF4" w:rsidP="003D2CF4">
            <w:pPr>
              <w:contextualSpacing/>
              <w:rPr>
                <w:rFonts w:ascii="Arial" w:hAnsi="Arial" w:cs="Arial"/>
                <w:sz w:val="22"/>
                <w:szCs w:val="22"/>
              </w:rPr>
            </w:pPr>
            <w:r>
              <w:rPr>
                <w:rFonts w:ascii="Arial" w:hAnsi="Arial" w:cs="Arial"/>
                <w:sz w:val="22"/>
                <w:szCs w:val="22"/>
              </w:rPr>
              <w:t>$1,488,916 (direct)</w:t>
            </w:r>
          </w:p>
        </w:tc>
      </w:tr>
      <w:tr w:rsidR="003D2CF4" w:rsidRPr="00945464" w14:paraId="5CA83E8A" w14:textId="77777777" w:rsidTr="00047686">
        <w:tc>
          <w:tcPr>
            <w:tcW w:w="1024" w:type="dxa"/>
          </w:tcPr>
          <w:p w14:paraId="241B08C5" w14:textId="3271816C" w:rsidR="003D2CF4" w:rsidRPr="00945464" w:rsidRDefault="003D2CF4" w:rsidP="003D2CF4">
            <w:pPr>
              <w:contextualSpacing/>
              <w:rPr>
                <w:rFonts w:ascii="Arial" w:hAnsi="Arial" w:cs="Arial"/>
                <w:sz w:val="22"/>
                <w:szCs w:val="22"/>
              </w:rPr>
            </w:pPr>
            <w:r w:rsidRPr="00945464">
              <w:rPr>
                <w:rFonts w:ascii="Arial" w:hAnsi="Arial" w:cs="Arial"/>
                <w:sz w:val="22"/>
                <w:szCs w:val="22"/>
              </w:rPr>
              <w:t>Active</w:t>
            </w:r>
          </w:p>
        </w:tc>
        <w:tc>
          <w:tcPr>
            <w:tcW w:w="1402" w:type="dxa"/>
          </w:tcPr>
          <w:p w14:paraId="3C2C45FB" w14:textId="352D9723" w:rsidR="003D2CF4" w:rsidRPr="00945464" w:rsidRDefault="003D2CF4" w:rsidP="003D2CF4">
            <w:pPr>
              <w:contextualSpacing/>
              <w:rPr>
                <w:rFonts w:ascii="Arial" w:hAnsi="Arial" w:cs="Arial"/>
                <w:sz w:val="22"/>
                <w:szCs w:val="22"/>
              </w:rPr>
            </w:pPr>
            <w:r w:rsidRPr="00945464">
              <w:rPr>
                <w:rFonts w:ascii="Arial" w:hAnsi="Arial" w:cs="Arial"/>
                <w:sz w:val="22"/>
                <w:szCs w:val="22"/>
              </w:rPr>
              <w:t>NIH/NHLBI</w:t>
            </w:r>
          </w:p>
        </w:tc>
        <w:tc>
          <w:tcPr>
            <w:tcW w:w="2063" w:type="dxa"/>
          </w:tcPr>
          <w:p w14:paraId="098594EA" w14:textId="555752E5" w:rsidR="003D2CF4" w:rsidRPr="00945464" w:rsidRDefault="003D2CF4" w:rsidP="003D2CF4">
            <w:pPr>
              <w:contextualSpacing/>
              <w:rPr>
                <w:rFonts w:ascii="Arial" w:hAnsi="Arial" w:cs="Arial"/>
                <w:sz w:val="22"/>
                <w:szCs w:val="22"/>
              </w:rPr>
            </w:pPr>
            <w:r w:rsidRPr="00945464">
              <w:rPr>
                <w:rFonts w:ascii="Arial" w:hAnsi="Arial" w:cs="Arial"/>
                <w:sz w:val="22"/>
                <w:szCs w:val="22"/>
              </w:rPr>
              <w:t>R01 HL124021-01</w:t>
            </w:r>
          </w:p>
        </w:tc>
        <w:tc>
          <w:tcPr>
            <w:tcW w:w="2252" w:type="dxa"/>
          </w:tcPr>
          <w:p w14:paraId="64AE899B" w14:textId="53C7F07B" w:rsidR="003D2CF4" w:rsidRPr="00945464" w:rsidRDefault="003D2CF4" w:rsidP="003D2CF4">
            <w:pPr>
              <w:pStyle w:val="NormalWeb"/>
              <w:spacing w:before="0" w:beforeAutospacing="0" w:after="0" w:afterAutospacing="0"/>
              <w:contextualSpacing/>
              <w:rPr>
                <w:rFonts w:cs="Arial"/>
                <w:szCs w:val="22"/>
              </w:rPr>
            </w:pPr>
            <w:r w:rsidRPr="00945464">
              <w:rPr>
                <w:rFonts w:cs="Arial"/>
                <w:szCs w:val="22"/>
              </w:rPr>
              <w:t>Defining the Complex Pathobiology of the miR-130/301 Family in Pulmonary Hypertension</w:t>
            </w:r>
          </w:p>
        </w:tc>
        <w:tc>
          <w:tcPr>
            <w:tcW w:w="1012" w:type="dxa"/>
          </w:tcPr>
          <w:p w14:paraId="16E1ECC8" w14:textId="6A0B1B8C" w:rsidR="003D2CF4" w:rsidRPr="00945464" w:rsidRDefault="003D2CF4" w:rsidP="003D2CF4">
            <w:pPr>
              <w:contextualSpacing/>
              <w:rPr>
                <w:rFonts w:ascii="Arial" w:hAnsi="Arial" w:cs="Arial"/>
                <w:sz w:val="22"/>
                <w:szCs w:val="22"/>
              </w:rPr>
            </w:pPr>
            <w:r w:rsidRPr="00945464">
              <w:rPr>
                <w:rFonts w:ascii="Arial" w:hAnsi="Arial" w:cs="Arial"/>
                <w:sz w:val="22"/>
                <w:szCs w:val="22"/>
              </w:rPr>
              <w:t>Chan</w:t>
            </w:r>
          </w:p>
        </w:tc>
        <w:tc>
          <w:tcPr>
            <w:tcW w:w="1512" w:type="dxa"/>
          </w:tcPr>
          <w:p w14:paraId="74457697" w14:textId="3FE96695" w:rsidR="003D2CF4" w:rsidRPr="00945464" w:rsidRDefault="003D2CF4" w:rsidP="003D2CF4">
            <w:pPr>
              <w:contextualSpacing/>
              <w:rPr>
                <w:rFonts w:ascii="Arial" w:hAnsi="Arial" w:cs="Arial"/>
                <w:sz w:val="22"/>
                <w:szCs w:val="22"/>
              </w:rPr>
            </w:pPr>
            <w:r w:rsidRPr="00945464">
              <w:rPr>
                <w:rFonts w:ascii="Arial" w:hAnsi="Arial" w:cs="Arial"/>
                <w:sz w:val="22"/>
                <w:szCs w:val="22"/>
              </w:rPr>
              <w:t>09/01/2014-05/31/2019</w:t>
            </w:r>
          </w:p>
        </w:tc>
        <w:tc>
          <w:tcPr>
            <w:tcW w:w="1525" w:type="dxa"/>
          </w:tcPr>
          <w:p w14:paraId="27E37911" w14:textId="1A90CD53" w:rsidR="003D2CF4" w:rsidRPr="00945464" w:rsidRDefault="003D2CF4" w:rsidP="003D2CF4">
            <w:pPr>
              <w:contextualSpacing/>
              <w:rPr>
                <w:rFonts w:ascii="Arial" w:hAnsi="Arial" w:cs="Arial"/>
                <w:sz w:val="22"/>
                <w:szCs w:val="22"/>
              </w:rPr>
            </w:pPr>
            <w:r>
              <w:rPr>
                <w:rFonts w:ascii="Arial" w:hAnsi="Arial" w:cs="Arial"/>
                <w:sz w:val="22"/>
                <w:szCs w:val="22"/>
              </w:rPr>
              <w:t>$1,315,771 (direct)</w:t>
            </w:r>
          </w:p>
        </w:tc>
      </w:tr>
      <w:tr w:rsidR="003D2CF4" w:rsidRPr="00945464" w14:paraId="28C900DC" w14:textId="77777777" w:rsidTr="00047686">
        <w:tc>
          <w:tcPr>
            <w:tcW w:w="1024" w:type="dxa"/>
          </w:tcPr>
          <w:p w14:paraId="3D742B45" w14:textId="750D489A" w:rsidR="003D2CF4" w:rsidRPr="00945464" w:rsidRDefault="003D2CF4" w:rsidP="003D2CF4">
            <w:pPr>
              <w:contextualSpacing/>
              <w:rPr>
                <w:rFonts w:ascii="Arial" w:hAnsi="Arial" w:cs="Arial"/>
                <w:sz w:val="22"/>
                <w:szCs w:val="22"/>
              </w:rPr>
            </w:pPr>
            <w:r w:rsidRPr="00945464">
              <w:rPr>
                <w:rFonts w:ascii="Arial" w:hAnsi="Arial" w:cs="Arial"/>
                <w:sz w:val="22"/>
                <w:szCs w:val="22"/>
              </w:rPr>
              <w:t>Active</w:t>
            </w:r>
          </w:p>
        </w:tc>
        <w:tc>
          <w:tcPr>
            <w:tcW w:w="1402" w:type="dxa"/>
          </w:tcPr>
          <w:p w14:paraId="2CACC890" w14:textId="19A71F27" w:rsidR="003D2CF4" w:rsidRPr="00945464" w:rsidRDefault="003D2CF4" w:rsidP="003D2CF4">
            <w:pPr>
              <w:contextualSpacing/>
              <w:rPr>
                <w:rFonts w:ascii="Arial" w:hAnsi="Arial" w:cs="Arial"/>
                <w:sz w:val="22"/>
                <w:szCs w:val="22"/>
              </w:rPr>
            </w:pPr>
            <w:r w:rsidRPr="00945464">
              <w:rPr>
                <w:rFonts w:ascii="Arial" w:hAnsi="Arial" w:cs="Arial"/>
                <w:sz w:val="22"/>
                <w:szCs w:val="22"/>
              </w:rPr>
              <w:t>AHA</w:t>
            </w:r>
          </w:p>
        </w:tc>
        <w:tc>
          <w:tcPr>
            <w:tcW w:w="2063" w:type="dxa"/>
          </w:tcPr>
          <w:p w14:paraId="7B9715A0" w14:textId="3B62E187" w:rsidR="003D2CF4" w:rsidRPr="00945464" w:rsidRDefault="003D2CF4" w:rsidP="003D2CF4">
            <w:pPr>
              <w:contextualSpacing/>
              <w:rPr>
                <w:rFonts w:ascii="Arial" w:hAnsi="Arial" w:cs="Arial"/>
                <w:sz w:val="22"/>
                <w:szCs w:val="22"/>
              </w:rPr>
            </w:pPr>
            <w:r w:rsidRPr="00945464">
              <w:rPr>
                <w:rFonts w:ascii="Arial" w:hAnsi="Arial" w:cs="Arial"/>
                <w:sz w:val="22"/>
                <w:szCs w:val="22"/>
              </w:rPr>
              <w:t>14GRNT19600012</w:t>
            </w:r>
          </w:p>
        </w:tc>
        <w:tc>
          <w:tcPr>
            <w:tcW w:w="2252" w:type="dxa"/>
          </w:tcPr>
          <w:p w14:paraId="6E2588BE" w14:textId="5B72C106" w:rsidR="003D2CF4" w:rsidRPr="00945464" w:rsidRDefault="003D2CF4" w:rsidP="003D2CF4">
            <w:pPr>
              <w:contextualSpacing/>
              <w:rPr>
                <w:rFonts w:ascii="Arial" w:hAnsi="Arial" w:cs="Arial"/>
                <w:sz w:val="22"/>
                <w:szCs w:val="22"/>
              </w:rPr>
            </w:pPr>
            <w:r w:rsidRPr="00945464">
              <w:rPr>
                <w:rFonts w:ascii="Arial" w:hAnsi="Arial" w:cs="Arial"/>
                <w:sz w:val="22"/>
                <w:szCs w:val="22"/>
              </w:rPr>
              <w:t>Interrogating an Argonaute 2 Switch to Regulate Circulating miR-210 and to Coordinate Remote Ischemic Protection</w:t>
            </w:r>
          </w:p>
        </w:tc>
        <w:tc>
          <w:tcPr>
            <w:tcW w:w="1012" w:type="dxa"/>
          </w:tcPr>
          <w:p w14:paraId="30FBD756" w14:textId="5C63D9DF" w:rsidR="003D2CF4" w:rsidRPr="00945464" w:rsidRDefault="003D2CF4" w:rsidP="003D2CF4">
            <w:pPr>
              <w:contextualSpacing/>
              <w:rPr>
                <w:rFonts w:ascii="Arial" w:hAnsi="Arial" w:cs="Arial"/>
                <w:sz w:val="22"/>
                <w:szCs w:val="22"/>
              </w:rPr>
            </w:pPr>
            <w:r w:rsidRPr="00945464">
              <w:rPr>
                <w:rFonts w:ascii="Arial" w:hAnsi="Arial" w:cs="Arial"/>
                <w:sz w:val="22"/>
                <w:szCs w:val="22"/>
              </w:rPr>
              <w:t>Chan</w:t>
            </w:r>
          </w:p>
        </w:tc>
        <w:tc>
          <w:tcPr>
            <w:tcW w:w="1512" w:type="dxa"/>
          </w:tcPr>
          <w:p w14:paraId="4880D0E3" w14:textId="7DAA1FEB" w:rsidR="003D2CF4" w:rsidRPr="00945464" w:rsidRDefault="003D2CF4" w:rsidP="003D2CF4">
            <w:pPr>
              <w:contextualSpacing/>
              <w:rPr>
                <w:rFonts w:ascii="Arial" w:hAnsi="Arial" w:cs="Arial"/>
                <w:sz w:val="22"/>
                <w:szCs w:val="22"/>
              </w:rPr>
            </w:pPr>
            <w:r w:rsidRPr="00945464">
              <w:rPr>
                <w:rFonts w:ascii="Arial" w:hAnsi="Arial" w:cs="Arial"/>
                <w:sz w:val="22"/>
                <w:szCs w:val="22"/>
              </w:rPr>
              <w:t>07/01/14 – 06/30/17</w:t>
            </w:r>
          </w:p>
        </w:tc>
        <w:tc>
          <w:tcPr>
            <w:tcW w:w="1525" w:type="dxa"/>
          </w:tcPr>
          <w:p w14:paraId="10DA7BB8" w14:textId="66A4C596" w:rsidR="003D2CF4" w:rsidRPr="00945464" w:rsidRDefault="003D2CF4" w:rsidP="003D2CF4">
            <w:pPr>
              <w:contextualSpacing/>
              <w:rPr>
                <w:rFonts w:ascii="Arial" w:hAnsi="Arial" w:cs="Arial"/>
                <w:sz w:val="22"/>
                <w:szCs w:val="22"/>
              </w:rPr>
            </w:pPr>
            <w:r>
              <w:rPr>
                <w:rFonts w:ascii="Arial" w:hAnsi="Arial" w:cs="Arial"/>
                <w:sz w:val="22"/>
                <w:szCs w:val="22"/>
              </w:rPr>
              <w:t>$180,000 (direct)</w:t>
            </w:r>
          </w:p>
        </w:tc>
      </w:tr>
      <w:tr w:rsidR="0011140C" w:rsidRPr="00945464" w14:paraId="59CF873E" w14:textId="77777777" w:rsidTr="00047686">
        <w:tc>
          <w:tcPr>
            <w:tcW w:w="1024" w:type="dxa"/>
          </w:tcPr>
          <w:p w14:paraId="5E4E7B26" w14:textId="77777777" w:rsidR="0011140C" w:rsidRPr="00945464" w:rsidRDefault="0011140C" w:rsidP="00FF276F">
            <w:pPr>
              <w:contextualSpacing/>
              <w:rPr>
                <w:rFonts w:ascii="Arial" w:hAnsi="Arial" w:cs="Arial"/>
                <w:sz w:val="22"/>
                <w:szCs w:val="22"/>
              </w:rPr>
            </w:pPr>
            <w:r>
              <w:rPr>
                <w:rFonts w:ascii="Arial" w:hAnsi="Arial" w:cs="Arial"/>
                <w:sz w:val="22"/>
                <w:szCs w:val="22"/>
              </w:rPr>
              <w:t>Active</w:t>
            </w:r>
          </w:p>
        </w:tc>
        <w:tc>
          <w:tcPr>
            <w:tcW w:w="1402" w:type="dxa"/>
          </w:tcPr>
          <w:p w14:paraId="03D74A9C" w14:textId="77777777" w:rsidR="0011140C" w:rsidRPr="00945464" w:rsidRDefault="0011140C" w:rsidP="00FF276F">
            <w:pPr>
              <w:contextualSpacing/>
              <w:rPr>
                <w:rFonts w:ascii="Arial" w:hAnsi="Arial" w:cs="Arial"/>
                <w:sz w:val="22"/>
                <w:szCs w:val="22"/>
              </w:rPr>
            </w:pPr>
            <w:r>
              <w:rPr>
                <w:rFonts w:ascii="Arial" w:hAnsi="Arial" w:cs="Arial"/>
                <w:sz w:val="22"/>
                <w:szCs w:val="22"/>
              </w:rPr>
              <w:t xml:space="preserve">CTSI </w:t>
            </w:r>
            <w:r>
              <w:rPr>
                <w:rFonts w:ascii="Arial" w:hAnsi="Arial" w:cs="Arial"/>
                <w:sz w:val="22"/>
                <w:szCs w:val="22"/>
              </w:rPr>
              <w:br/>
              <w:t>(University of Pittsburgh)</w:t>
            </w:r>
          </w:p>
        </w:tc>
        <w:tc>
          <w:tcPr>
            <w:tcW w:w="2063" w:type="dxa"/>
          </w:tcPr>
          <w:p w14:paraId="7555E210" w14:textId="77777777" w:rsidR="0011140C" w:rsidRPr="00945464" w:rsidRDefault="0011140C" w:rsidP="00FF276F">
            <w:pPr>
              <w:contextualSpacing/>
              <w:rPr>
                <w:rFonts w:ascii="Arial" w:hAnsi="Arial" w:cs="Arial"/>
                <w:sz w:val="22"/>
                <w:szCs w:val="22"/>
              </w:rPr>
            </w:pPr>
            <w:r>
              <w:rPr>
                <w:rFonts w:ascii="Arial" w:hAnsi="Arial" w:cs="Arial"/>
                <w:sz w:val="22"/>
                <w:szCs w:val="22"/>
              </w:rPr>
              <w:t>Pilot Funding Award</w:t>
            </w:r>
          </w:p>
        </w:tc>
        <w:tc>
          <w:tcPr>
            <w:tcW w:w="2252" w:type="dxa"/>
          </w:tcPr>
          <w:p w14:paraId="7ACE8422" w14:textId="77777777" w:rsidR="0011140C" w:rsidRPr="005935C8" w:rsidRDefault="0011140C" w:rsidP="00FF276F">
            <w:pPr>
              <w:rPr>
                <w:rFonts w:ascii="Arial" w:hAnsi="Arial" w:cs="Arial"/>
                <w:sz w:val="22"/>
                <w:szCs w:val="22"/>
              </w:rPr>
            </w:pPr>
            <w:r w:rsidRPr="005935C8">
              <w:rPr>
                <w:rFonts w:ascii="Arial" w:hAnsi="Arial" w:cs="Arial"/>
                <w:sz w:val="22"/>
                <w:szCs w:val="22"/>
              </w:rPr>
              <w:t>Computational Repurpo</w:t>
            </w:r>
            <w:r>
              <w:rPr>
                <w:rFonts w:ascii="Arial" w:hAnsi="Arial" w:cs="Arial"/>
                <w:sz w:val="22"/>
                <w:szCs w:val="22"/>
              </w:rPr>
              <w:t>sing of Chemotherapeutics</w:t>
            </w:r>
          </w:p>
          <w:p w14:paraId="5FB00429" w14:textId="77777777" w:rsidR="0011140C" w:rsidRPr="00945464" w:rsidRDefault="0011140C" w:rsidP="00FF276F">
            <w:pPr>
              <w:rPr>
                <w:rFonts w:ascii="Arial" w:hAnsi="Arial" w:cs="Arial"/>
                <w:sz w:val="22"/>
                <w:szCs w:val="22"/>
              </w:rPr>
            </w:pPr>
            <w:r w:rsidRPr="005935C8">
              <w:rPr>
                <w:rFonts w:ascii="Arial" w:hAnsi="Arial" w:cs="Arial"/>
                <w:sz w:val="22"/>
                <w:szCs w:val="22"/>
              </w:rPr>
              <w:t xml:space="preserve">for Pulmonary Vascular Disease </w:t>
            </w:r>
          </w:p>
        </w:tc>
        <w:tc>
          <w:tcPr>
            <w:tcW w:w="1012" w:type="dxa"/>
          </w:tcPr>
          <w:p w14:paraId="7E9C83D0" w14:textId="77777777" w:rsidR="0011140C" w:rsidRPr="00945464" w:rsidRDefault="0011140C" w:rsidP="00FF276F">
            <w:pPr>
              <w:contextualSpacing/>
              <w:rPr>
                <w:rFonts w:ascii="Arial" w:hAnsi="Arial" w:cs="Arial"/>
                <w:sz w:val="22"/>
                <w:szCs w:val="22"/>
              </w:rPr>
            </w:pPr>
            <w:r w:rsidRPr="00945464">
              <w:rPr>
                <w:rFonts w:ascii="Arial" w:hAnsi="Arial" w:cs="Arial"/>
                <w:sz w:val="22"/>
                <w:szCs w:val="22"/>
              </w:rPr>
              <w:t>Chan</w:t>
            </w:r>
          </w:p>
        </w:tc>
        <w:tc>
          <w:tcPr>
            <w:tcW w:w="1512" w:type="dxa"/>
          </w:tcPr>
          <w:p w14:paraId="5579CA7B" w14:textId="77777777" w:rsidR="0011140C" w:rsidRPr="00945464" w:rsidRDefault="0011140C" w:rsidP="00FF276F">
            <w:pPr>
              <w:contextualSpacing/>
              <w:rPr>
                <w:rFonts w:ascii="Arial" w:hAnsi="Arial" w:cs="Arial"/>
                <w:sz w:val="22"/>
                <w:szCs w:val="22"/>
              </w:rPr>
            </w:pPr>
            <w:r>
              <w:rPr>
                <w:rFonts w:ascii="Arial" w:hAnsi="Arial" w:cs="Arial"/>
                <w:sz w:val="22"/>
                <w:szCs w:val="22"/>
              </w:rPr>
              <w:t>12/01/16-05/31/17</w:t>
            </w:r>
          </w:p>
        </w:tc>
        <w:tc>
          <w:tcPr>
            <w:tcW w:w="1525" w:type="dxa"/>
          </w:tcPr>
          <w:p w14:paraId="3C59BDB4" w14:textId="77777777" w:rsidR="0011140C" w:rsidRPr="00945464" w:rsidRDefault="0011140C" w:rsidP="00FF276F">
            <w:pPr>
              <w:contextualSpacing/>
              <w:rPr>
                <w:rFonts w:ascii="Arial" w:hAnsi="Arial" w:cs="Arial"/>
                <w:sz w:val="22"/>
                <w:szCs w:val="22"/>
              </w:rPr>
            </w:pPr>
            <w:r>
              <w:rPr>
                <w:rFonts w:ascii="Arial" w:hAnsi="Arial" w:cs="Arial"/>
                <w:sz w:val="22"/>
                <w:szCs w:val="22"/>
              </w:rPr>
              <w:t>$25,000 (direct)</w:t>
            </w:r>
          </w:p>
        </w:tc>
      </w:tr>
      <w:tr w:rsidR="00E73F07" w:rsidRPr="00945464" w14:paraId="02CE79DD" w14:textId="77777777" w:rsidTr="00047686">
        <w:tc>
          <w:tcPr>
            <w:tcW w:w="1024" w:type="dxa"/>
          </w:tcPr>
          <w:p w14:paraId="4232C88B" w14:textId="513F2B87" w:rsidR="007614D9" w:rsidRPr="00945464" w:rsidRDefault="007614D9" w:rsidP="007614D9">
            <w:pPr>
              <w:contextualSpacing/>
              <w:rPr>
                <w:rFonts w:ascii="Arial" w:hAnsi="Arial" w:cs="Arial"/>
                <w:sz w:val="22"/>
                <w:szCs w:val="22"/>
              </w:rPr>
            </w:pPr>
            <w:r w:rsidRPr="00945464">
              <w:rPr>
                <w:rFonts w:ascii="Arial" w:hAnsi="Arial" w:cs="Arial"/>
                <w:sz w:val="22"/>
                <w:szCs w:val="22"/>
              </w:rPr>
              <w:t>Active</w:t>
            </w:r>
          </w:p>
        </w:tc>
        <w:tc>
          <w:tcPr>
            <w:tcW w:w="1402" w:type="dxa"/>
          </w:tcPr>
          <w:p w14:paraId="3144676C" w14:textId="7F75B1EE" w:rsidR="007614D9" w:rsidRPr="00945464" w:rsidRDefault="007614D9" w:rsidP="007614D9">
            <w:pPr>
              <w:contextualSpacing/>
              <w:rPr>
                <w:rFonts w:ascii="Arial" w:hAnsi="Arial" w:cs="Arial"/>
                <w:sz w:val="22"/>
                <w:szCs w:val="22"/>
              </w:rPr>
            </w:pPr>
            <w:r w:rsidRPr="00945464">
              <w:rPr>
                <w:rFonts w:ascii="Arial" w:hAnsi="Arial" w:cs="Arial"/>
                <w:sz w:val="22"/>
                <w:szCs w:val="22"/>
              </w:rPr>
              <w:t>NIH/NHLBI</w:t>
            </w:r>
          </w:p>
        </w:tc>
        <w:tc>
          <w:tcPr>
            <w:tcW w:w="2063" w:type="dxa"/>
          </w:tcPr>
          <w:p w14:paraId="4CD413A6" w14:textId="77777777" w:rsidR="00811A78" w:rsidRPr="00811A78" w:rsidRDefault="00811A78" w:rsidP="00811A78">
            <w:pPr>
              <w:rPr>
                <w:rFonts w:ascii="Arial" w:hAnsi="Arial" w:cs="Arial"/>
                <w:sz w:val="22"/>
                <w:szCs w:val="22"/>
              </w:rPr>
            </w:pPr>
            <w:r w:rsidRPr="00811A78">
              <w:rPr>
                <w:rFonts w:ascii="Arial" w:hAnsi="Arial" w:cs="Arial"/>
                <w:sz w:val="22"/>
                <w:szCs w:val="22"/>
              </w:rPr>
              <w:t>1R01HL125869-01A1</w:t>
            </w:r>
          </w:p>
          <w:p w14:paraId="2840556E" w14:textId="09B3ABD7" w:rsidR="007614D9" w:rsidRPr="00945464" w:rsidRDefault="007614D9" w:rsidP="007614D9">
            <w:pPr>
              <w:contextualSpacing/>
              <w:rPr>
                <w:rFonts w:ascii="Arial" w:hAnsi="Arial" w:cs="Arial"/>
                <w:sz w:val="22"/>
                <w:szCs w:val="22"/>
              </w:rPr>
            </w:pPr>
          </w:p>
        </w:tc>
        <w:tc>
          <w:tcPr>
            <w:tcW w:w="2252" w:type="dxa"/>
          </w:tcPr>
          <w:p w14:paraId="471A2378" w14:textId="270C46DA" w:rsidR="007614D9" w:rsidRPr="00945464" w:rsidRDefault="00811A78" w:rsidP="000E0688">
            <w:pPr>
              <w:pStyle w:val="Default"/>
              <w:rPr>
                <w:rFonts w:ascii="Arial" w:hAnsi="Arial" w:cs="Arial"/>
                <w:sz w:val="22"/>
                <w:szCs w:val="22"/>
              </w:rPr>
            </w:pPr>
            <w:r w:rsidRPr="00811A78">
              <w:rPr>
                <w:rFonts w:ascii="Arial" w:hAnsi="Arial" w:cs="Arial"/>
                <w:sz w:val="22"/>
                <w:szCs w:val="22"/>
              </w:rPr>
              <w:t>Exercise-induced concentric left ventricular hypertrophy: unrecognized pathology</w:t>
            </w:r>
          </w:p>
        </w:tc>
        <w:tc>
          <w:tcPr>
            <w:tcW w:w="1012" w:type="dxa"/>
          </w:tcPr>
          <w:p w14:paraId="7F029826" w14:textId="5C1510A1" w:rsidR="00811A78" w:rsidRDefault="00811A78" w:rsidP="007614D9">
            <w:pPr>
              <w:contextualSpacing/>
              <w:rPr>
                <w:rFonts w:ascii="Arial" w:hAnsi="Arial" w:cs="Arial"/>
                <w:sz w:val="22"/>
                <w:szCs w:val="22"/>
              </w:rPr>
            </w:pPr>
            <w:r>
              <w:rPr>
                <w:rFonts w:ascii="Arial" w:hAnsi="Arial" w:cs="Arial"/>
                <w:sz w:val="22"/>
                <w:szCs w:val="22"/>
              </w:rPr>
              <w:t>Baggish (PI);</w:t>
            </w:r>
          </w:p>
          <w:p w14:paraId="50CF8983" w14:textId="4276C132" w:rsidR="007614D9" w:rsidRPr="00945464" w:rsidRDefault="007614D9" w:rsidP="007614D9">
            <w:pPr>
              <w:contextualSpacing/>
              <w:rPr>
                <w:rFonts w:ascii="Arial" w:hAnsi="Arial" w:cs="Arial"/>
                <w:sz w:val="22"/>
                <w:szCs w:val="22"/>
              </w:rPr>
            </w:pPr>
            <w:r w:rsidRPr="00945464">
              <w:rPr>
                <w:rFonts w:ascii="Arial" w:hAnsi="Arial" w:cs="Arial"/>
                <w:sz w:val="22"/>
                <w:szCs w:val="22"/>
              </w:rPr>
              <w:t>Chan</w:t>
            </w:r>
            <w:r w:rsidR="00811A78">
              <w:rPr>
                <w:rFonts w:ascii="Arial" w:hAnsi="Arial" w:cs="Arial"/>
                <w:sz w:val="22"/>
                <w:szCs w:val="22"/>
              </w:rPr>
              <w:t xml:space="preserve"> (co-I)</w:t>
            </w:r>
          </w:p>
        </w:tc>
        <w:tc>
          <w:tcPr>
            <w:tcW w:w="1512" w:type="dxa"/>
          </w:tcPr>
          <w:p w14:paraId="44DB350A" w14:textId="670787B3" w:rsidR="007614D9" w:rsidRPr="00945464" w:rsidRDefault="00811A78" w:rsidP="007614D9">
            <w:pPr>
              <w:contextualSpacing/>
              <w:rPr>
                <w:rFonts w:ascii="Arial" w:hAnsi="Arial" w:cs="Arial"/>
                <w:sz w:val="22"/>
                <w:szCs w:val="22"/>
              </w:rPr>
            </w:pPr>
            <w:r>
              <w:rPr>
                <w:rFonts w:ascii="Arial" w:hAnsi="Arial" w:cs="Arial"/>
                <w:sz w:val="22"/>
                <w:szCs w:val="22"/>
              </w:rPr>
              <w:t>07/01/2015-06/30</w:t>
            </w:r>
            <w:r w:rsidR="007614D9" w:rsidRPr="00945464">
              <w:rPr>
                <w:rFonts w:ascii="Arial" w:hAnsi="Arial" w:cs="Arial"/>
                <w:sz w:val="22"/>
                <w:szCs w:val="22"/>
              </w:rPr>
              <w:t>/2020</w:t>
            </w:r>
          </w:p>
        </w:tc>
        <w:tc>
          <w:tcPr>
            <w:tcW w:w="1525" w:type="dxa"/>
          </w:tcPr>
          <w:p w14:paraId="7769DDEF" w14:textId="7E318A7A" w:rsidR="007614D9" w:rsidRDefault="00811A78" w:rsidP="007614D9">
            <w:pPr>
              <w:contextualSpacing/>
              <w:rPr>
                <w:rFonts w:ascii="Arial" w:hAnsi="Arial" w:cs="Arial"/>
                <w:sz w:val="22"/>
                <w:szCs w:val="22"/>
              </w:rPr>
            </w:pPr>
            <w:r>
              <w:rPr>
                <w:rFonts w:ascii="Arial" w:hAnsi="Arial" w:cs="Arial"/>
                <w:sz w:val="22"/>
                <w:szCs w:val="22"/>
              </w:rPr>
              <w:t>$</w:t>
            </w:r>
            <w:r w:rsidR="003D2CF4">
              <w:rPr>
                <w:rFonts w:ascii="Arial" w:hAnsi="Arial" w:cs="Arial"/>
                <w:sz w:val="22"/>
                <w:szCs w:val="22"/>
              </w:rPr>
              <w:t>121,846</w:t>
            </w:r>
          </w:p>
          <w:p w14:paraId="288EA14B" w14:textId="4D9A6457" w:rsidR="00811A78" w:rsidRPr="00945464" w:rsidRDefault="00811A78" w:rsidP="007614D9">
            <w:pPr>
              <w:contextualSpacing/>
              <w:rPr>
                <w:rFonts w:ascii="Arial" w:hAnsi="Arial" w:cs="Arial"/>
                <w:sz w:val="22"/>
                <w:szCs w:val="22"/>
              </w:rPr>
            </w:pPr>
            <w:r>
              <w:rPr>
                <w:rFonts w:ascii="Arial" w:hAnsi="Arial" w:cs="Arial"/>
                <w:sz w:val="22"/>
                <w:szCs w:val="22"/>
              </w:rPr>
              <w:t>(</w:t>
            </w:r>
            <w:r w:rsidR="003D2CF4">
              <w:rPr>
                <w:rFonts w:ascii="Arial" w:hAnsi="Arial" w:cs="Arial"/>
                <w:sz w:val="22"/>
                <w:szCs w:val="22"/>
              </w:rPr>
              <w:t xml:space="preserve">subcontract </w:t>
            </w:r>
            <w:r>
              <w:rPr>
                <w:rFonts w:ascii="Arial" w:hAnsi="Arial" w:cs="Arial"/>
                <w:sz w:val="22"/>
                <w:szCs w:val="22"/>
              </w:rPr>
              <w:t>direct)</w:t>
            </w:r>
          </w:p>
        </w:tc>
      </w:tr>
      <w:tr w:rsidR="00E73F07" w:rsidRPr="00945464" w14:paraId="282E8560" w14:textId="77777777" w:rsidTr="00047686">
        <w:tc>
          <w:tcPr>
            <w:tcW w:w="1024" w:type="dxa"/>
          </w:tcPr>
          <w:p w14:paraId="4625CEEE" w14:textId="2193E9A2" w:rsidR="00811A78" w:rsidRPr="00945464" w:rsidRDefault="00811A78" w:rsidP="00811A78">
            <w:pPr>
              <w:contextualSpacing/>
              <w:rPr>
                <w:rFonts w:ascii="Arial" w:hAnsi="Arial" w:cs="Arial"/>
                <w:sz w:val="22"/>
                <w:szCs w:val="22"/>
              </w:rPr>
            </w:pPr>
            <w:r w:rsidRPr="00945464">
              <w:rPr>
                <w:rFonts w:ascii="Arial" w:hAnsi="Arial" w:cs="Arial"/>
                <w:sz w:val="22"/>
                <w:szCs w:val="22"/>
              </w:rPr>
              <w:t>Active</w:t>
            </w:r>
          </w:p>
        </w:tc>
        <w:tc>
          <w:tcPr>
            <w:tcW w:w="1402" w:type="dxa"/>
          </w:tcPr>
          <w:p w14:paraId="33804A6B" w14:textId="253F8EE8" w:rsidR="00811A78" w:rsidRPr="00945464" w:rsidRDefault="00811A78" w:rsidP="00811A78">
            <w:pPr>
              <w:contextualSpacing/>
              <w:rPr>
                <w:rFonts w:ascii="Arial" w:hAnsi="Arial" w:cs="Arial"/>
                <w:sz w:val="22"/>
                <w:szCs w:val="22"/>
              </w:rPr>
            </w:pPr>
            <w:r>
              <w:rPr>
                <w:rFonts w:ascii="Arial" w:hAnsi="Arial" w:cs="Arial"/>
                <w:sz w:val="22"/>
                <w:szCs w:val="22"/>
              </w:rPr>
              <w:t>U.S. Army Medical research Acquisition Activity (DOD)</w:t>
            </w:r>
          </w:p>
        </w:tc>
        <w:tc>
          <w:tcPr>
            <w:tcW w:w="2063" w:type="dxa"/>
          </w:tcPr>
          <w:p w14:paraId="4309DDFF" w14:textId="77777777" w:rsidR="00811A78" w:rsidRPr="00811A78" w:rsidRDefault="00811A78" w:rsidP="00811A78">
            <w:pPr>
              <w:rPr>
                <w:rFonts w:ascii="Arial" w:hAnsi="Arial" w:cs="Arial"/>
                <w:color w:val="000000"/>
                <w:sz w:val="22"/>
                <w:szCs w:val="22"/>
              </w:rPr>
            </w:pPr>
            <w:r w:rsidRPr="00811A78">
              <w:rPr>
                <w:rFonts w:ascii="Arial" w:hAnsi="Arial" w:cs="Arial"/>
                <w:color w:val="000000"/>
                <w:sz w:val="22"/>
                <w:szCs w:val="22"/>
              </w:rPr>
              <w:t>W81XWH-13-1-0092-TS140032</w:t>
            </w:r>
          </w:p>
          <w:p w14:paraId="5BB3C010" w14:textId="113F4369" w:rsidR="00811A78" w:rsidRPr="00945464" w:rsidRDefault="00811A78" w:rsidP="00811A78">
            <w:pPr>
              <w:contextualSpacing/>
              <w:rPr>
                <w:rFonts w:ascii="Arial" w:hAnsi="Arial" w:cs="Arial"/>
                <w:sz w:val="22"/>
                <w:szCs w:val="22"/>
              </w:rPr>
            </w:pPr>
          </w:p>
        </w:tc>
        <w:tc>
          <w:tcPr>
            <w:tcW w:w="2252" w:type="dxa"/>
          </w:tcPr>
          <w:p w14:paraId="19DC13CF" w14:textId="0B9D27CB" w:rsidR="00811A78" w:rsidRPr="00811A78" w:rsidRDefault="00811A78" w:rsidP="00811A78">
            <w:pPr>
              <w:contextualSpacing/>
              <w:rPr>
                <w:rFonts w:ascii="Arial" w:hAnsi="Arial" w:cs="Arial"/>
                <w:sz w:val="22"/>
                <w:szCs w:val="22"/>
              </w:rPr>
            </w:pPr>
            <w:r w:rsidRPr="00811A78">
              <w:rPr>
                <w:rFonts w:ascii="Arial" w:hAnsi="Arial" w:cs="Arial"/>
                <w:bCs/>
                <w:sz w:val="22"/>
                <w:szCs w:val="22"/>
              </w:rPr>
              <w:t xml:space="preserve">Role of MicroRNA in the Pathogenesis </w:t>
            </w:r>
            <w:r w:rsidR="000E0688">
              <w:rPr>
                <w:rFonts w:ascii="Arial" w:hAnsi="Arial" w:cs="Arial"/>
                <w:bCs/>
                <w:sz w:val="22"/>
                <w:szCs w:val="22"/>
              </w:rPr>
              <w:t>and Treatment of TS</w:t>
            </w:r>
            <w:r w:rsidRPr="00811A78">
              <w:rPr>
                <w:rFonts w:ascii="Arial" w:hAnsi="Arial" w:cs="Arial"/>
                <w:bCs/>
                <w:sz w:val="22"/>
                <w:szCs w:val="22"/>
              </w:rPr>
              <w:t>C</w:t>
            </w:r>
          </w:p>
        </w:tc>
        <w:tc>
          <w:tcPr>
            <w:tcW w:w="1012" w:type="dxa"/>
          </w:tcPr>
          <w:p w14:paraId="663EA0A0" w14:textId="376FEE48" w:rsidR="00811A78" w:rsidRDefault="00811A78" w:rsidP="00811A78">
            <w:pPr>
              <w:contextualSpacing/>
              <w:rPr>
                <w:rFonts w:ascii="Arial" w:hAnsi="Arial" w:cs="Arial"/>
                <w:sz w:val="22"/>
                <w:szCs w:val="22"/>
              </w:rPr>
            </w:pPr>
            <w:r>
              <w:rPr>
                <w:rFonts w:ascii="Arial" w:hAnsi="Arial" w:cs="Arial"/>
                <w:sz w:val="22"/>
                <w:szCs w:val="22"/>
              </w:rPr>
              <w:t>Henske (PI);</w:t>
            </w:r>
          </w:p>
          <w:p w14:paraId="2AF0B88E" w14:textId="0BA51409" w:rsidR="00811A78" w:rsidRPr="00945464" w:rsidRDefault="00811A78" w:rsidP="00811A78">
            <w:pPr>
              <w:contextualSpacing/>
              <w:rPr>
                <w:rFonts w:ascii="Arial" w:hAnsi="Arial" w:cs="Arial"/>
                <w:sz w:val="22"/>
                <w:szCs w:val="22"/>
              </w:rPr>
            </w:pPr>
            <w:r w:rsidRPr="00945464">
              <w:rPr>
                <w:rFonts w:ascii="Arial" w:hAnsi="Arial" w:cs="Arial"/>
                <w:sz w:val="22"/>
                <w:szCs w:val="22"/>
              </w:rPr>
              <w:t>Chan</w:t>
            </w:r>
            <w:r>
              <w:rPr>
                <w:rFonts w:ascii="Arial" w:hAnsi="Arial" w:cs="Arial"/>
                <w:sz w:val="22"/>
                <w:szCs w:val="22"/>
              </w:rPr>
              <w:t xml:space="preserve"> (co-I)</w:t>
            </w:r>
          </w:p>
        </w:tc>
        <w:tc>
          <w:tcPr>
            <w:tcW w:w="1512" w:type="dxa"/>
          </w:tcPr>
          <w:p w14:paraId="6FE4D695" w14:textId="63CFCC3C" w:rsidR="00811A78" w:rsidRPr="00811A78" w:rsidRDefault="00811A78" w:rsidP="00811A78">
            <w:pPr>
              <w:contextualSpacing/>
              <w:rPr>
                <w:rFonts w:ascii="Arial" w:hAnsi="Arial" w:cs="Arial"/>
                <w:sz w:val="22"/>
                <w:szCs w:val="22"/>
              </w:rPr>
            </w:pPr>
            <w:r w:rsidRPr="00811A78">
              <w:rPr>
                <w:rFonts w:ascii="Arial" w:hAnsi="Arial" w:cs="Arial"/>
                <w:color w:val="000000"/>
                <w:sz w:val="22"/>
                <w:szCs w:val="22"/>
              </w:rPr>
              <w:t>08/15/15 – 08/14/18 </w:t>
            </w:r>
          </w:p>
        </w:tc>
        <w:tc>
          <w:tcPr>
            <w:tcW w:w="1525" w:type="dxa"/>
          </w:tcPr>
          <w:p w14:paraId="3908F868" w14:textId="397076E5" w:rsidR="00811A78" w:rsidRPr="00945464" w:rsidRDefault="003D2CF4" w:rsidP="00811A78">
            <w:pPr>
              <w:contextualSpacing/>
              <w:rPr>
                <w:rFonts w:ascii="Arial" w:hAnsi="Arial" w:cs="Arial"/>
                <w:sz w:val="22"/>
                <w:szCs w:val="22"/>
              </w:rPr>
            </w:pPr>
            <w:r>
              <w:rPr>
                <w:rFonts w:ascii="Arial" w:hAnsi="Arial" w:cs="Arial"/>
                <w:sz w:val="22"/>
                <w:szCs w:val="22"/>
              </w:rPr>
              <w:t>$100,388</w:t>
            </w:r>
            <w:r w:rsidR="00811A78">
              <w:rPr>
                <w:rFonts w:ascii="Arial" w:hAnsi="Arial" w:cs="Arial"/>
                <w:sz w:val="22"/>
                <w:szCs w:val="22"/>
              </w:rPr>
              <w:t xml:space="preserve"> (</w:t>
            </w:r>
            <w:r>
              <w:rPr>
                <w:rFonts w:ascii="Arial" w:hAnsi="Arial" w:cs="Arial"/>
                <w:sz w:val="22"/>
                <w:szCs w:val="22"/>
              </w:rPr>
              <w:t xml:space="preserve">subcontract </w:t>
            </w:r>
            <w:r w:rsidR="00811A78">
              <w:rPr>
                <w:rFonts w:ascii="Arial" w:hAnsi="Arial" w:cs="Arial"/>
                <w:sz w:val="22"/>
                <w:szCs w:val="22"/>
              </w:rPr>
              <w:t>direct)</w:t>
            </w:r>
          </w:p>
        </w:tc>
      </w:tr>
      <w:tr w:rsidR="00E73F07" w:rsidRPr="00945464" w14:paraId="0220497D" w14:textId="77777777" w:rsidTr="00047686">
        <w:tc>
          <w:tcPr>
            <w:tcW w:w="1024" w:type="dxa"/>
          </w:tcPr>
          <w:p w14:paraId="1BBF7451" w14:textId="7D3CB6C3" w:rsidR="00811A78" w:rsidRPr="00945464" w:rsidRDefault="00811A78" w:rsidP="00811A78">
            <w:pPr>
              <w:contextualSpacing/>
              <w:rPr>
                <w:rFonts w:ascii="Arial" w:hAnsi="Arial" w:cs="Arial"/>
                <w:sz w:val="22"/>
                <w:szCs w:val="22"/>
              </w:rPr>
            </w:pPr>
            <w:r w:rsidRPr="00945464">
              <w:rPr>
                <w:rFonts w:ascii="Arial" w:hAnsi="Arial" w:cs="Arial"/>
                <w:sz w:val="22"/>
                <w:szCs w:val="22"/>
              </w:rPr>
              <w:t>Active</w:t>
            </w:r>
          </w:p>
        </w:tc>
        <w:tc>
          <w:tcPr>
            <w:tcW w:w="1402" w:type="dxa"/>
          </w:tcPr>
          <w:p w14:paraId="1ADE02FF" w14:textId="0786EDD2" w:rsidR="00811A78" w:rsidRPr="00811A78" w:rsidRDefault="00811A78" w:rsidP="00811A78">
            <w:pPr>
              <w:contextualSpacing/>
              <w:rPr>
                <w:rFonts w:ascii="Arial" w:hAnsi="Arial" w:cs="Arial"/>
                <w:sz w:val="22"/>
                <w:szCs w:val="22"/>
              </w:rPr>
            </w:pPr>
            <w:r>
              <w:rPr>
                <w:rFonts w:ascii="Arial" w:hAnsi="Arial" w:cs="Arial"/>
                <w:sz w:val="22"/>
                <w:szCs w:val="22"/>
              </w:rPr>
              <w:t>NIH/NIDDK</w:t>
            </w:r>
          </w:p>
        </w:tc>
        <w:tc>
          <w:tcPr>
            <w:tcW w:w="2063" w:type="dxa"/>
          </w:tcPr>
          <w:p w14:paraId="5225B39F" w14:textId="069A1268" w:rsidR="00811A78" w:rsidRPr="00811A78" w:rsidRDefault="00811A78" w:rsidP="00811A78">
            <w:pPr>
              <w:contextualSpacing/>
              <w:rPr>
                <w:rFonts w:ascii="Arial" w:hAnsi="Arial" w:cs="Arial"/>
                <w:sz w:val="22"/>
                <w:szCs w:val="22"/>
              </w:rPr>
            </w:pPr>
            <w:r w:rsidRPr="00811A78">
              <w:rPr>
                <w:rFonts w:ascii="Arial" w:hAnsi="Arial" w:cs="Arial"/>
                <w:sz w:val="22"/>
                <w:szCs w:val="22"/>
              </w:rPr>
              <w:t>1R01 DK102146-01A1</w:t>
            </w:r>
          </w:p>
        </w:tc>
        <w:tc>
          <w:tcPr>
            <w:tcW w:w="2252" w:type="dxa"/>
          </w:tcPr>
          <w:p w14:paraId="0B68C371" w14:textId="75C0405A" w:rsidR="00811A78" w:rsidRPr="00811A78" w:rsidRDefault="00811A78" w:rsidP="00811A78">
            <w:pPr>
              <w:pStyle w:val="Default"/>
              <w:rPr>
                <w:rFonts w:ascii="Arial" w:hAnsi="Arial" w:cs="Arial"/>
                <w:sz w:val="22"/>
                <w:szCs w:val="22"/>
              </w:rPr>
            </w:pPr>
            <w:r w:rsidRPr="00811A78">
              <w:rPr>
                <w:rFonts w:ascii="Arial" w:hAnsi="Arial" w:cs="Arial"/>
                <w:sz w:val="22"/>
                <w:szCs w:val="22"/>
              </w:rPr>
              <w:t>Induction of Oncogenic microRNA by Rapamycin: Role in TSC Therapy</w:t>
            </w:r>
          </w:p>
        </w:tc>
        <w:tc>
          <w:tcPr>
            <w:tcW w:w="1012" w:type="dxa"/>
          </w:tcPr>
          <w:p w14:paraId="3D731361" w14:textId="77777777" w:rsidR="00811A78" w:rsidRDefault="00811A78" w:rsidP="00811A78">
            <w:pPr>
              <w:contextualSpacing/>
              <w:rPr>
                <w:rFonts w:ascii="Arial" w:hAnsi="Arial" w:cs="Arial"/>
                <w:sz w:val="22"/>
                <w:szCs w:val="22"/>
              </w:rPr>
            </w:pPr>
            <w:r>
              <w:rPr>
                <w:rFonts w:ascii="Arial" w:hAnsi="Arial" w:cs="Arial"/>
                <w:sz w:val="22"/>
                <w:szCs w:val="22"/>
              </w:rPr>
              <w:t>Henske (PI);</w:t>
            </w:r>
          </w:p>
          <w:p w14:paraId="4D1E7003" w14:textId="02BB395F" w:rsidR="00811A78" w:rsidRPr="00945464" w:rsidRDefault="00811A78" w:rsidP="00811A78">
            <w:pPr>
              <w:contextualSpacing/>
              <w:rPr>
                <w:rFonts w:ascii="Arial" w:hAnsi="Arial" w:cs="Arial"/>
                <w:sz w:val="22"/>
                <w:szCs w:val="22"/>
              </w:rPr>
            </w:pPr>
            <w:r w:rsidRPr="00945464">
              <w:rPr>
                <w:rFonts w:ascii="Arial" w:hAnsi="Arial" w:cs="Arial"/>
                <w:sz w:val="22"/>
                <w:szCs w:val="22"/>
              </w:rPr>
              <w:t>Chan</w:t>
            </w:r>
            <w:r>
              <w:rPr>
                <w:rFonts w:ascii="Arial" w:hAnsi="Arial" w:cs="Arial"/>
                <w:sz w:val="22"/>
                <w:szCs w:val="22"/>
              </w:rPr>
              <w:t xml:space="preserve"> (co-I)</w:t>
            </w:r>
          </w:p>
        </w:tc>
        <w:tc>
          <w:tcPr>
            <w:tcW w:w="1512" w:type="dxa"/>
          </w:tcPr>
          <w:p w14:paraId="23BBF224" w14:textId="70FAD85B" w:rsidR="00811A78" w:rsidRPr="00811A78" w:rsidRDefault="00811A78" w:rsidP="00811A78">
            <w:pPr>
              <w:contextualSpacing/>
              <w:rPr>
                <w:rFonts w:ascii="Arial" w:hAnsi="Arial" w:cs="Arial"/>
                <w:sz w:val="22"/>
                <w:szCs w:val="22"/>
              </w:rPr>
            </w:pPr>
            <w:r w:rsidRPr="00811A78">
              <w:rPr>
                <w:rFonts w:ascii="Arial" w:hAnsi="Arial" w:cs="Arial"/>
                <w:color w:val="000000"/>
                <w:sz w:val="22"/>
                <w:szCs w:val="22"/>
              </w:rPr>
              <w:t>09/01/15 – 08/31/20</w:t>
            </w:r>
          </w:p>
        </w:tc>
        <w:tc>
          <w:tcPr>
            <w:tcW w:w="1525" w:type="dxa"/>
          </w:tcPr>
          <w:p w14:paraId="7C451AC1" w14:textId="61C5EB88" w:rsidR="00811A78" w:rsidRPr="00945464" w:rsidRDefault="00811A78" w:rsidP="003D2CF4">
            <w:pPr>
              <w:contextualSpacing/>
              <w:rPr>
                <w:rFonts w:ascii="Arial" w:hAnsi="Arial" w:cs="Arial"/>
                <w:sz w:val="22"/>
                <w:szCs w:val="22"/>
              </w:rPr>
            </w:pPr>
            <w:r>
              <w:rPr>
                <w:rFonts w:ascii="Arial" w:hAnsi="Arial" w:cs="Arial"/>
                <w:sz w:val="22"/>
                <w:szCs w:val="22"/>
              </w:rPr>
              <w:t>$</w:t>
            </w:r>
            <w:r w:rsidR="003D2CF4">
              <w:rPr>
                <w:rFonts w:ascii="Arial" w:hAnsi="Arial" w:cs="Arial"/>
                <w:sz w:val="22"/>
                <w:szCs w:val="22"/>
              </w:rPr>
              <w:t>246,541 (subcontract direct)</w:t>
            </w:r>
          </w:p>
        </w:tc>
      </w:tr>
      <w:tr w:rsidR="00E73F07" w:rsidRPr="00945464" w14:paraId="4DE93343" w14:textId="77777777" w:rsidTr="00047686">
        <w:tc>
          <w:tcPr>
            <w:tcW w:w="1024" w:type="dxa"/>
          </w:tcPr>
          <w:p w14:paraId="175EF866" w14:textId="28DBB06B" w:rsidR="00811A78" w:rsidRPr="00945464" w:rsidRDefault="00E73F07" w:rsidP="00811A78">
            <w:pPr>
              <w:contextualSpacing/>
              <w:rPr>
                <w:rFonts w:ascii="Arial" w:hAnsi="Arial" w:cs="Arial"/>
                <w:sz w:val="22"/>
                <w:szCs w:val="22"/>
              </w:rPr>
            </w:pPr>
            <w:r>
              <w:rPr>
                <w:rFonts w:ascii="Arial" w:hAnsi="Arial" w:cs="Arial"/>
                <w:sz w:val="22"/>
                <w:szCs w:val="22"/>
              </w:rPr>
              <w:t>Pending</w:t>
            </w:r>
          </w:p>
        </w:tc>
        <w:tc>
          <w:tcPr>
            <w:tcW w:w="1402" w:type="dxa"/>
          </w:tcPr>
          <w:p w14:paraId="316C1475" w14:textId="39E5FEE2" w:rsidR="00811A78" w:rsidRPr="00945464" w:rsidRDefault="00E73F07" w:rsidP="00811A78">
            <w:pPr>
              <w:contextualSpacing/>
              <w:rPr>
                <w:rFonts w:ascii="Arial" w:hAnsi="Arial" w:cs="Arial"/>
                <w:sz w:val="22"/>
                <w:szCs w:val="22"/>
              </w:rPr>
            </w:pPr>
            <w:r>
              <w:rPr>
                <w:rFonts w:ascii="Arial" w:hAnsi="Arial" w:cs="Arial"/>
                <w:sz w:val="22"/>
                <w:szCs w:val="22"/>
              </w:rPr>
              <w:t>AHA</w:t>
            </w:r>
          </w:p>
        </w:tc>
        <w:tc>
          <w:tcPr>
            <w:tcW w:w="2063" w:type="dxa"/>
          </w:tcPr>
          <w:p w14:paraId="1A599736" w14:textId="49A9D44A" w:rsidR="00811A78" w:rsidRPr="00945464" w:rsidRDefault="00E73F07" w:rsidP="00811A78">
            <w:pPr>
              <w:contextualSpacing/>
              <w:rPr>
                <w:rFonts w:ascii="Arial" w:hAnsi="Arial" w:cs="Arial"/>
                <w:sz w:val="22"/>
                <w:szCs w:val="22"/>
              </w:rPr>
            </w:pPr>
            <w:r>
              <w:rPr>
                <w:rFonts w:ascii="Arial" w:hAnsi="Arial" w:cs="Arial"/>
                <w:sz w:val="22"/>
                <w:szCs w:val="22"/>
              </w:rPr>
              <w:t>AHA Established Investigator Award</w:t>
            </w:r>
          </w:p>
        </w:tc>
        <w:tc>
          <w:tcPr>
            <w:tcW w:w="2252" w:type="dxa"/>
          </w:tcPr>
          <w:p w14:paraId="7A0AA9C3" w14:textId="0BA940E8" w:rsidR="00811A78" w:rsidRPr="00945464" w:rsidRDefault="00E73F07" w:rsidP="000E0688">
            <w:pPr>
              <w:pStyle w:val="Default"/>
              <w:rPr>
                <w:rFonts w:ascii="Arial" w:hAnsi="Arial" w:cs="Arial"/>
                <w:sz w:val="22"/>
                <w:szCs w:val="22"/>
              </w:rPr>
            </w:pPr>
            <w:r w:rsidRPr="00E73F07">
              <w:rPr>
                <w:rFonts w:ascii="Arial" w:hAnsi="Arial" w:cs="Arial"/>
                <w:sz w:val="22"/>
                <w:szCs w:val="22"/>
              </w:rPr>
              <w:t>Network Biology in Pulmonary Hypertension</w:t>
            </w:r>
          </w:p>
        </w:tc>
        <w:tc>
          <w:tcPr>
            <w:tcW w:w="1012" w:type="dxa"/>
          </w:tcPr>
          <w:p w14:paraId="061F920F" w14:textId="41822E9F" w:rsidR="00811A78" w:rsidRPr="00945464" w:rsidRDefault="00811A78" w:rsidP="00811A78">
            <w:pPr>
              <w:contextualSpacing/>
              <w:rPr>
                <w:rFonts w:ascii="Arial" w:hAnsi="Arial" w:cs="Arial"/>
                <w:sz w:val="22"/>
                <w:szCs w:val="22"/>
              </w:rPr>
            </w:pPr>
            <w:r w:rsidRPr="00945464">
              <w:rPr>
                <w:rFonts w:ascii="Arial" w:hAnsi="Arial" w:cs="Arial"/>
                <w:sz w:val="22"/>
                <w:szCs w:val="22"/>
              </w:rPr>
              <w:t>Chan</w:t>
            </w:r>
          </w:p>
        </w:tc>
        <w:tc>
          <w:tcPr>
            <w:tcW w:w="1512" w:type="dxa"/>
          </w:tcPr>
          <w:p w14:paraId="0432F270" w14:textId="268EDC02" w:rsidR="00811A78" w:rsidRPr="00945464" w:rsidRDefault="00E73F07" w:rsidP="00811A78">
            <w:pPr>
              <w:contextualSpacing/>
              <w:rPr>
                <w:rFonts w:ascii="Arial" w:hAnsi="Arial" w:cs="Arial"/>
                <w:sz w:val="22"/>
                <w:szCs w:val="22"/>
              </w:rPr>
            </w:pPr>
            <w:r>
              <w:rPr>
                <w:rFonts w:ascii="Arial" w:hAnsi="Arial" w:cs="Arial"/>
                <w:sz w:val="22"/>
                <w:szCs w:val="22"/>
              </w:rPr>
              <w:t>01/01/2017-12/31/2020</w:t>
            </w:r>
          </w:p>
        </w:tc>
        <w:tc>
          <w:tcPr>
            <w:tcW w:w="1525" w:type="dxa"/>
          </w:tcPr>
          <w:p w14:paraId="318B73E0" w14:textId="30FDAECD" w:rsidR="00E73F07" w:rsidRPr="00945464" w:rsidRDefault="00E73F07" w:rsidP="00811A78">
            <w:pPr>
              <w:contextualSpacing/>
              <w:rPr>
                <w:rFonts w:ascii="Arial" w:hAnsi="Arial" w:cs="Arial"/>
                <w:sz w:val="22"/>
                <w:szCs w:val="22"/>
              </w:rPr>
            </w:pPr>
            <w:r>
              <w:rPr>
                <w:rFonts w:ascii="Arial" w:hAnsi="Arial" w:cs="Arial"/>
                <w:sz w:val="22"/>
                <w:szCs w:val="22"/>
              </w:rPr>
              <w:t>$400,000 (direct)</w:t>
            </w:r>
          </w:p>
        </w:tc>
      </w:tr>
      <w:tr w:rsidR="00E73F07" w:rsidRPr="00945464" w14:paraId="7899B878" w14:textId="77777777" w:rsidTr="00047686">
        <w:tc>
          <w:tcPr>
            <w:tcW w:w="1024" w:type="dxa"/>
          </w:tcPr>
          <w:p w14:paraId="44EDB88B" w14:textId="1A08C1CF" w:rsidR="00E73F07" w:rsidRPr="00945464" w:rsidRDefault="00E73F07" w:rsidP="00E73F07">
            <w:pPr>
              <w:contextualSpacing/>
              <w:rPr>
                <w:rFonts w:ascii="Arial" w:hAnsi="Arial" w:cs="Arial"/>
                <w:sz w:val="22"/>
                <w:szCs w:val="22"/>
              </w:rPr>
            </w:pPr>
            <w:r>
              <w:rPr>
                <w:rFonts w:ascii="Arial" w:hAnsi="Arial" w:cs="Arial"/>
                <w:sz w:val="22"/>
                <w:szCs w:val="22"/>
              </w:rPr>
              <w:t>Pending</w:t>
            </w:r>
          </w:p>
        </w:tc>
        <w:tc>
          <w:tcPr>
            <w:tcW w:w="1402" w:type="dxa"/>
          </w:tcPr>
          <w:p w14:paraId="6ECD87D5" w14:textId="3F8046BF" w:rsidR="00E73F07" w:rsidRPr="00945464" w:rsidRDefault="00934031" w:rsidP="00E73F07">
            <w:pPr>
              <w:contextualSpacing/>
              <w:rPr>
                <w:rFonts w:ascii="Arial" w:hAnsi="Arial" w:cs="Arial"/>
                <w:sz w:val="22"/>
                <w:szCs w:val="22"/>
              </w:rPr>
            </w:pPr>
            <w:r>
              <w:rPr>
                <w:rFonts w:ascii="Arial" w:hAnsi="Arial" w:cs="Arial"/>
                <w:sz w:val="22"/>
                <w:szCs w:val="22"/>
              </w:rPr>
              <w:t>Friedreich’s Ataxia Research Alliance</w:t>
            </w:r>
          </w:p>
        </w:tc>
        <w:tc>
          <w:tcPr>
            <w:tcW w:w="2063" w:type="dxa"/>
          </w:tcPr>
          <w:p w14:paraId="5DE0E053" w14:textId="28D0DDC3" w:rsidR="00E73F07" w:rsidRPr="00945464" w:rsidRDefault="00934031" w:rsidP="00E73F07">
            <w:pPr>
              <w:contextualSpacing/>
              <w:rPr>
                <w:rFonts w:ascii="Arial" w:hAnsi="Arial" w:cs="Arial"/>
                <w:sz w:val="22"/>
                <w:szCs w:val="22"/>
              </w:rPr>
            </w:pPr>
            <w:r>
              <w:rPr>
                <w:rFonts w:ascii="Arial" w:hAnsi="Arial" w:cs="Arial"/>
                <w:sz w:val="22"/>
                <w:szCs w:val="22"/>
              </w:rPr>
              <w:t>FARA General Research Grant</w:t>
            </w:r>
          </w:p>
        </w:tc>
        <w:tc>
          <w:tcPr>
            <w:tcW w:w="2252" w:type="dxa"/>
          </w:tcPr>
          <w:p w14:paraId="170ACA5D" w14:textId="0E2DBC9B" w:rsidR="00E73F07" w:rsidRPr="00945464" w:rsidRDefault="00934031" w:rsidP="000E0688">
            <w:pPr>
              <w:pStyle w:val="Default"/>
              <w:rPr>
                <w:rFonts w:ascii="Arial" w:hAnsi="Arial" w:cs="Arial"/>
                <w:sz w:val="22"/>
                <w:szCs w:val="22"/>
              </w:rPr>
            </w:pPr>
            <w:r>
              <w:rPr>
                <w:rFonts w:ascii="Arial" w:hAnsi="Arial" w:cs="Arial"/>
                <w:sz w:val="22"/>
                <w:szCs w:val="22"/>
              </w:rPr>
              <w:t>Frataxin Deficiency as a Major Cause of Pulmonary Hypertension</w:t>
            </w:r>
          </w:p>
        </w:tc>
        <w:tc>
          <w:tcPr>
            <w:tcW w:w="1012" w:type="dxa"/>
          </w:tcPr>
          <w:p w14:paraId="14020F14" w14:textId="20BC4B0B" w:rsidR="00E73F07" w:rsidRPr="00945464" w:rsidRDefault="00E73F07" w:rsidP="00E73F07">
            <w:pPr>
              <w:contextualSpacing/>
              <w:rPr>
                <w:rFonts w:ascii="Arial" w:hAnsi="Arial" w:cs="Arial"/>
                <w:sz w:val="22"/>
                <w:szCs w:val="22"/>
              </w:rPr>
            </w:pPr>
            <w:r w:rsidRPr="00945464">
              <w:rPr>
                <w:rFonts w:ascii="Arial" w:hAnsi="Arial" w:cs="Arial"/>
                <w:sz w:val="22"/>
                <w:szCs w:val="22"/>
              </w:rPr>
              <w:t>Chan</w:t>
            </w:r>
          </w:p>
        </w:tc>
        <w:tc>
          <w:tcPr>
            <w:tcW w:w="1512" w:type="dxa"/>
          </w:tcPr>
          <w:p w14:paraId="2E093C12" w14:textId="5CDAE58E" w:rsidR="00E73F07" w:rsidRPr="00945464" w:rsidRDefault="00934031" w:rsidP="00E73F07">
            <w:pPr>
              <w:contextualSpacing/>
              <w:rPr>
                <w:rFonts w:ascii="Arial" w:hAnsi="Arial" w:cs="Arial"/>
                <w:sz w:val="22"/>
                <w:szCs w:val="22"/>
              </w:rPr>
            </w:pPr>
            <w:r>
              <w:rPr>
                <w:rFonts w:ascii="Arial" w:hAnsi="Arial" w:cs="Arial"/>
                <w:sz w:val="22"/>
                <w:szCs w:val="22"/>
              </w:rPr>
              <w:t>01/01/2017-12/31/2018</w:t>
            </w:r>
          </w:p>
        </w:tc>
        <w:tc>
          <w:tcPr>
            <w:tcW w:w="1525" w:type="dxa"/>
          </w:tcPr>
          <w:p w14:paraId="33525528" w14:textId="68CD496F" w:rsidR="00E73F07" w:rsidRPr="00945464" w:rsidRDefault="00934031" w:rsidP="00E73F07">
            <w:pPr>
              <w:contextualSpacing/>
              <w:rPr>
                <w:rFonts w:ascii="Arial" w:hAnsi="Arial" w:cs="Arial"/>
                <w:sz w:val="22"/>
                <w:szCs w:val="22"/>
              </w:rPr>
            </w:pPr>
            <w:r>
              <w:rPr>
                <w:rFonts w:ascii="Arial" w:hAnsi="Arial" w:cs="Arial"/>
                <w:sz w:val="22"/>
                <w:szCs w:val="22"/>
              </w:rPr>
              <w:t>$3</w:t>
            </w:r>
            <w:r w:rsidR="00E73F07">
              <w:rPr>
                <w:rFonts w:ascii="Arial" w:hAnsi="Arial" w:cs="Arial"/>
                <w:sz w:val="22"/>
                <w:szCs w:val="22"/>
              </w:rPr>
              <w:t>00,000 (direct)</w:t>
            </w:r>
          </w:p>
        </w:tc>
      </w:tr>
      <w:tr w:rsidR="00E73F07" w:rsidRPr="00945464" w14:paraId="4E41C0C8" w14:textId="77777777" w:rsidTr="00047686">
        <w:tc>
          <w:tcPr>
            <w:tcW w:w="1024" w:type="dxa"/>
          </w:tcPr>
          <w:p w14:paraId="0FF6392C" w14:textId="240D1A3D" w:rsidR="00811A78" w:rsidRPr="00945464" w:rsidRDefault="009861CD" w:rsidP="00811A78">
            <w:pPr>
              <w:contextualSpacing/>
              <w:rPr>
                <w:rFonts w:ascii="Arial" w:hAnsi="Arial" w:cs="Arial"/>
                <w:sz w:val="22"/>
                <w:szCs w:val="22"/>
              </w:rPr>
            </w:pPr>
            <w:r>
              <w:rPr>
                <w:rFonts w:ascii="Arial" w:hAnsi="Arial" w:cs="Arial"/>
                <w:sz w:val="22"/>
                <w:szCs w:val="22"/>
              </w:rPr>
              <w:lastRenderedPageBreak/>
              <w:t>Pending</w:t>
            </w:r>
          </w:p>
        </w:tc>
        <w:tc>
          <w:tcPr>
            <w:tcW w:w="1402" w:type="dxa"/>
          </w:tcPr>
          <w:p w14:paraId="73FC0F25" w14:textId="17BCA561" w:rsidR="00811A78" w:rsidRPr="00945464" w:rsidRDefault="000E0688" w:rsidP="00811A78">
            <w:pPr>
              <w:contextualSpacing/>
              <w:rPr>
                <w:rFonts w:ascii="Arial" w:hAnsi="Arial" w:cs="Arial"/>
                <w:sz w:val="22"/>
                <w:szCs w:val="22"/>
              </w:rPr>
            </w:pPr>
            <w:r>
              <w:rPr>
                <w:rFonts w:ascii="Arial" w:hAnsi="Arial" w:cs="Arial"/>
                <w:sz w:val="22"/>
                <w:szCs w:val="22"/>
              </w:rPr>
              <w:t>NSF/NIH</w:t>
            </w:r>
          </w:p>
        </w:tc>
        <w:tc>
          <w:tcPr>
            <w:tcW w:w="2063" w:type="dxa"/>
          </w:tcPr>
          <w:p w14:paraId="27DDE731" w14:textId="1B5803AE" w:rsidR="00811A78" w:rsidRPr="00945464" w:rsidRDefault="000E0688" w:rsidP="000E0688">
            <w:pPr>
              <w:contextualSpacing/>
              <w:rPr>
                <w:rFonts w:ascii="Arial" w:hAnsi="Arial" w:cs="Arial"/>
                <w:sz w:val="22"/>
                <w:szCs w:val="22"/>
              </w:rPr>
            </w:pPr>
            <w:r>
              <w:rPr>
                <w:rFonts w:ascii="Arial" w:hAnsi="Arial" w:cs="Arial"/>
                <w:sz w:val="22"/>
                <w:szCs w:val="22"/>
              </w:rPr>
              <w:t>QuBBD RFA</w:t>
            </w:r>
          </w:p>
        </w:tc>
        <w:tc>
          <w:tcPr>
            <w:tcW w:w="2252" w:type="dxa"/>
          </w:tcPr>
          <w:p w14:paraId="5A45D700" w14:textId="77193B71" w:rsidR="000E0688" w:rsidRPr="005935C8" w:rsidRDefault="000E0688" w:rsidP="000E0688">
            <w:pPr>
              <w:rPr>
                <w:rFonts w:ascii="Arial" w:hAnsi="Arial" w:cs="Arial"/>
                <w:sz w:val="22"/>
                <w:szCs w:val="22"/>
              </w:rPr>
            </w:pPr>
            <w:r w:rsidRPr="005935C8">
              <w:rPr>
                <w:rFonts w:ascii="Arial" w:hAnsi="Arial" w:cs="Arial"/>
                <w:sz w:val="22"/>
                <w:szCs w:val="22"/>
              </w:rPr>
              <w:t xml:space="preserve">Computational Repurposing of Chemotherapeutics </w:t>
            </w:r>
          </w:p>
          <w:p w14:paraId="06FB1A3F" w14:textId="1E0A5A0F" w:rsidR="00811A78" w:rsidRPr="00945464" w:rsidRDefault="000E0688" w:rsidP="000E0688">
            <w:pPr>
              <w:rPr>
                <w:rFonts w:ascii="Arial" w:hAnsi="Arial" w:cs="Arial"/>
                <w:sz w:val="22"/>
                <w:szCs w:val="22"/>
              </w:rPr>
            </w:pPr>
            <w:r w:rsidRPr="005935C8">
              <w:rPr>
                <w:rFonts w:ascii="Arial" w:hAnsi="Arial" w:cs="Arial"/>
                <w:sz w:val="22"/>
                <w:szCs w:val="22"/>
              </w:rPr>
              <w:t>for Pulmonary Vascular Disease and Beyond</w:t>
            </w:r>
          </w:p>
        </w:tc>
        <w:tc>
          <w:tcPr>
            <w:tcW w:w="1012" w:type="dxa"/>
          </w:tcPr>
          <w:p w14:paraId="6A2A9563" w14:textId="161D2F49" w:rsidR="00811A78" w:rsidRPr="00945464" w:rsidRDefault="00811A78" w:rsidP="00811A78">
            <w:pPr>
              <w:contextualSpacing/>
              <w:rPr>
                <w:rFonts w:ascii="Arial" w:hAnsi="Arial" w:cs="Arial"/>
                <w:sz w:val="22"/>
                <w:szCs w:val="22"/>
              </w:rPr>
            </w:pPr>
            <w:r w:rsidRPr="00945464">
              <w:rPr>
                <w:rFonts w:ascii="Arial" w:hAnsi="Arial" w:cs="Arial"/>
                <w:sz w:val="22"/>
                <w:szCs w:val="22"/>
              </w:rPr>
              <w:t>Chan</w:t>
            </w:r>
          </w:p>
        </w:tc>
        <w:tc>
          <w:tcPr>
            <w:tcW w:w="1512" w:type="dxa"/>
          </w:tcPr>
          <w:p w14:paraId="7EB1E122" w14:textId="570227DA" w:rsidR="00811A78" w:rsidRPr="00945464" w:rsidRDefault="000E0688" w:rsidP="00811A78">
            <w:pPr>
              <w:contextualSpacing/>
              <w:rPr>
                <w:rFonts w:ascii="Arial" w:hAnsi="Arial" w:cs="Arial"/>
                <w:sz w:val="22"/>
                <w:szCs w:val="22"/>
              </w:rPr>
            </w:pPr>
            <w:r>
              <w:rPr>
                <w:rFonts w:ascii="Arial" w:hAnsi="Arial" w:cs="Arial"/>
                <w:sz w:val="22"/>
                <w:szCs w:val="22"/>
              </w:rPr>
              <w:t>07/01/2017-06/30</w:t>
            </w:r>
            <w:r w:rsidR="00811A78" w:rsidRPr="00945464">
              <w:rPr>
                <w:rFonts w:ascii="Arial" w:hAnsi="Arial" w:cs="Arial"/>
                <w:sz w:val="22"/>
                <w:szCs w:val="22"/>
              </w:rPr>
              <w:t>/2020</w:t>
            </w:r>
          </w:p>
        </w:tc>
        <w:tc>
          <w:tcPr>
            <w:tcW w:w="1525" w:type="dxa"/>
          </w:tcPr>
          <w:p w14:paraId="0916E452" w14:textId="76DC28E1" w:rsidR="00811A78" w:rsidRPr="00945464" w:rsidRDefault="000E0688" w:rsidP="00811A78">
            <w:pPr>
              <w:contextualSpacing/>
              <w:rPr>
                <w:rFonts w:ascii="Arial" w:hAnsi="Arial" w:cs="Arial"/>
                <w:sz w:val="22"/>
                <w:szCs w:val="22"/>
              </w:rPr>
            </w:pPr>
            <w:r>
              <w:rPr>
                <w:rFonts w:ascii="Arial" w:hAnsi="Arial" w:cs="Arial"/>
                <w:sz w:val="22"/>
                <w:szCs w:val="22"/>
              </w:rPr>
              <w:t>$900,000 (direct)</w:t>
            </w:r>
          </w:p>
        </w:tc>
      </w:tr>
      <w:tr w:rsidR="00E73F07" w:rsidRPr="00945464" w14:paraId="5C4BA034" w14:textId="77777777" w:rsidTr="00047686">
        <w:tc>
          <w:tcPr>
            <w:tcW w:w="1024" w:type="dxa"/>
          </w:tcPr>
          <w:p w14:paraId="23455230" w14:textId="007A2DCF" w:rsidR="00811A78" w:rsidRPr="00945464" w:rsidRDefault="009861CD" w:rsidP="00811A78">
            <w:pPr>
              <w:contextualSpacing/>
              <w:rPr>
                <w:rFonts w:ascii="Arial" w:hAnsi="Arial" w:cs="Arial"/>
                <w:sz w:val="22"/>
                <w:szCs w:val="22"/>
              </w:rPr>
            </w:pPr>
            <w:r>
              <w:rPr>
                <w:rFonts w:ascii="Arial" w:hAnsi="Arial" w:cs="Arial"/>
                <w:sz w:val="22"/>
                <w:szCs w:val="22"/>
              </w:rPr>
              <w:t>Pending</w:t>
            </w:r>
          </w:p>
        </w:tc>
        <w:tc>
          <w:tcPr>
            <w:tcW w:w="1402" w:type="dxa"/>
          </w:tcPr>
          <w:p w14:paraId="356EB030" w14:textId="00F935E2" w:rsidR="00811A78" w:rsidRPr="00945464" w:rsidRDefault="00811A78" w:rsidP="00811A78">
            <w:pPr>
              <w:contextualSpacing/>
              <w:rPr>
                <w:rFonts w:ascii="Arial" w:hAnsi="Arial" w:cs="Arial"/>
                <w:sz w:val="22"/>
                <w:szCs w:val="22"/>
              </w:rPr>
            </w:pPr>
            <w:r w:rsidRPr="00945464">
              <w:rPr>
                <w:rFonts w:ascii="Arial" w:hAnsi="Arial" w:cs="Arial"/>
                <w:sz w:val="22"/>
                <w:szCs w:val="22"/>
              </w:rPr>
              <w:t>NIH/NHLBI</w:t>
            </w:r>
          </w:p>
        </w:tc>
        <w:tc>
          <w:tcPr>
            <w:tcW w:w="2063" w:type="dxa"/>
          </w:tcPr>
          <w:p w14:paraId="7269F67A" w14:textId="7B450369" w:rsidR="00811A78" w:rsidRPr="00945464" w:rsidRDefault="00AE2E6C" w:rsidP="00811A78">
            <w:pPr>
              <w:contextualSpacing/>
              <w:rPr>
                <w:rFonts w:ascii="Arial" w:hAnsi="Arial" w:cs="Arial"/>
                <w:sz w:val="22"/>
                <w:szCs w:val="22"/>
              </w:rPr>
            </w:pPr>
            <w:r>
              <w:rPr>
                <w:rFonts w:ascii="Arial" w:hAnsi="Arial" w:cs="Arial"/>
                <w:sz w:val="22"/>
                <w:szCs w:val="22"/>
              </w:rPr>
              <w:t>R01 application</w:t>
            </w:r>
          </w:p>
        </w:tc>
        <w:tc>
          <w:tcPr>
            <w:tcW w:w="2252" w:type="dxa"/>
          </w:tcPr>
          <w:p w14:paraId="0D888EB0" w14:textId="77777777" w:rsidR="00AE2E6C" w:rsidRPr="006A0B41" w:rsidRDefault="00AE2E6C" w:rsidP="00AE2E6C">
            <w:pPr>
              <w:rPr>
                <w:rFonts w:ascii="Arial" w:hAnsi="Arial" w:cs="Arial"/>
                <w:color w:val="000000"/>
                <w:sz w:val="22"/>
                <w:szCs w:val="22"/>
              </w:rPr>
            </w:pPr>
            <w:r w:rsidRPr="006A0B41">
              <w:rPr>
                <w:rFonts w:ascii="Arial" w:hAnsi="Arial" w:cs="Arial"/>
                <w:color w:val="000000"/>
                <w:sz w:val="22"/>
                <w:szCs w:val="22"/>
              </w:rPr>
              <w:t xml:space="preserve">Molecular Determinants of Vascular Stiffness and </w:t>
            </w:r>
          </w:p>
          <w:p w14:paraId="4AD6C07E" w14:textId="77777777" w:rsidR="00AE2E6C" w:rsidRPr="006A0B41" w:rsidRDefault="00AE2E6C" w:rsidP="00AE2E6C">
            <w:pPr>
              <w:rPr>
                <w:rFonts w:ascii="Arial" w:hAnsi="Arial" w:cs="Arial"/>
                <w:color w:val="000000"/>
                <w:sz w:val="22"/>
                <w:szCs w:val="22"/>
              </w:rPr>
            </w:pPr>
            <w:r w:rsidRPr="006A0B41">
              <w:rPr>
                <w:rFonts w:ascii="Arial" w:hAnsi="Arial" w:cs="Arial"/>
                <w:color w:val="000000"/>
                <w:sz w:val="22"/>
                <w:szCs w:val="22"/>
              </w:rPr>
              <w:t xml:space="preserve">Metabolic Dysfunction in HIV-Induced Pulmonary </w:t>
            </w:r>
          </w:p>
          <w:p w14:paraId="6621ACBD" w14:textId="3840396D" w:rsidR="00811A78" w:rsidRPr="00AE2E6C" w:rsidRDefault="00AE2E6C" w:rsidP="00AE2E6C">
            <w:pPr>
              <w:rPr>
                <w:rFonts w:ascii="Arial" w:hAnsi="Arial" w:cs="Arial"/>
                <w:color w:val="000000"/>
                <w:sz w:val="22"/>
                <w:szCs w:val="22"/>
              </w:rPr>
            </w:pPr>
            <w:r w:rsidRPr="006A0B41">
              <w:rPr>
                <w:rFonts w:ascii="Arial" w:hAnsi="Arial" w:cs="Arial"/>
                <w:color w:val="000000"/>
                <w:sz w:val="22"/>
                <w:szCs w:val="22"/>
              </w:rPr>
              <w:t>Arterial Hypertension</w:t>
            </w:r>
          </w:p>
        </w:tc>
        <w:tc>
          <w:tcPr>
            <w:tcW w:w="1012" w:type="dxa"/>
          </w:tcPr>
          <w:p w14:paraId="34ECC9C5" w14:textId="345F865F" w:rsidR="00811A78" w:rsidRPr="00945464" w:rsidRDefault="00811A78" w:rsidP="00811A78">
            <w:pPr>
              <w:contextualSpacing/>
              <w:rPr>
                <w:rFonts w:ascii="Arial" w:hAnsi="Arial" w:cs="Arial"/>
                <w:sz w:val="22"/>
                <w:szCs w:val="22"/>
              </w:rPr>
            </w:pPr>
            <w:r w:rsidRPr="00945464">
              <w:rPr>
                <w:rFonts w:ascii="Arial" w:hAnsi="Arial" w:cs="Arial"/>
                <w:sz w:val="22"/>
                <w:szCs w:val="22"/>
              </w:rPr>
              <w:t>Chan</w:t>
            </w:r>
          </w:p>
        </w:tc>
        <w:tc>
          <w:tcPr>
            <w:tcW w:w="1512" w:type="dxa"/>
          </w:tcPr>
          <w:p w14:paraId="7B054EBF" w14:textId="23B02179" w:rsidR="00811A78" w:rsidRPr="00945464" w:rsidRDefault="00AE2E6C" w:rsidP="00AE2E6C">
            <w:pPr>
              <w:contextualSpacing/>
              <w:rPr>
                <w:rFonts w:ascii="Arial" w:hAnsi="Arial" w:cs="Arial"/>
                <w:sz w:val="22"/>
                <w:szCs w:val="22"/>
              </w:rPr>
            </w:pPr>
            <w:r>
              <w:rPr>
                <w:rFonts w:ascii="Arial" w:hAnsi="Arial" w:cs="Arial"/>
                <w:sz w:val="22"/>
                <w:szCs w:val="22"/>
              </w:rPr>
              <w:t>07/01/2017</w:t>
            </w:r>
            <w:r w:rsidR="00811A78" w:rsidRPr="00945464">
              <w:rPr>
                <w:rFonts w:ascii="Arial" w:hAnsi="Arial" w:cs="Arial"/>
                <w:sz w:val="22"/>
                <w:szCs w:val="22"/>
              </w:rPr>
              <w:t>-</w:t>
            </w:r>
            <w:r>
              <w:rPr>
                <w:rFonts w:ascii="Arial" w:hAnsi="Arial" w:cs="Arial"/>
                <w:sz w:val="22"/>
                <w:szCs w:val="22"/>
              </w:rPr>
              <w:t>06/30/21</w:t>
            </w:r>
          </w:p>
        </w:tc>
        <w:tc>
          <w:tcPr>
            <w:tcW w:w="1525" w:type="dxa"/>
          </w:tcPr>
          <w:p w14:paraId="15AB00D5" w14:textId="75952351" w:rsidR="00811A78" w:rsidRPr="00945464" w:rsidRDefault="00AE2E6C" w:rsidP="00811A78">
            <w:pPr>
              <w:contextualSpacing/>
              <w:rPr>
                <w:rFonts w:ascii="Arial" w:hAnsi="Arial" w:cs="Arial"/>
                <w:sz w:val="22"/>
                <w:szCs w:val="22"/>
              </w:rPr>
            </w:pPr>
            <w:r>
              <w:rPr>
                <w:rFonts w:ascii="Arial" w:hAnsi="Arial" w:cs="Arial"/>
                <w:sz w:val="22"/>
                <w:szCs w:val="22"/>
              </w:rPr>
              <w:t>$1,996,000 (direct)</w:t>
            </w:r>
          </w:p>
        </w:tc>
      </w:tr>
      <w:tr w:rsidR="00E73F07" w:rsidRPr="00945464" w14:paraId="3D4DB385" w14:textId="77777777" w:rsidTr="00047686">
        <w:tc>
          <w:tcPr>
            <w:tcW w:w="1024" w:type="dxa"/>
          </w:tcPr>
          <w:p w14:paraId="5C4DC6E7" w14:textId="299E19C4" w:rsidR="00811A78" w:rsidRPr="00945464" w:rsidRDefault="00AE2E6C" w:rsidP="00811A78">
            <w:pPr>
              <w:contextualSpacing/>
              <w:rPr>
                <w:rFonts w:ascii="Arial" w:hAnsi="Arial" w:cs="Arial"/>
                <w:sz w:val="22"/>
                <w:szCs w:val="22"/>
              </w:rPr>
            </w:pPr>
            <w:r>
              <w:rPr>
                <w:rFonts w:ascii="Arial" w:hAnsi="Arial" w:cs="Arial"/>
                <w:sz w:val="22"/>
                <w:szCs w:val="22"/>
              </w:rPr>
              <w:t>Pending</w:t>
            </w:r>
          </w:p>
        </w:tc>
        <w:tc>
          <w:tcPr>
            <w:tcW w:w="1402" w:type="dxa"/>
          </w:tcPr>
          <w:p w14:paraId="2ED467DB" w14:textId="562CDDDA" w:rsidR="00811A78" w:rsidRPr="00945464" w:rsidRDefault="00AE2E6C" w:rsidP="00811A78">
            <w:pPr>
              <w:contextualSpacing/>
              <w:rPr>
                <w:rFonts w:ascii="Arial" w:hAnsi="Arial" w:cs="Arial"/>
                <w:sz w:val="22"/>
                <w:szCs w:val="22"/>
              </w:rPr>
            </w:pPr>
            <w:r>
              <w:rPr>
                <w:rFonts w:ascii="Arial" w:hAnsi="Arial" w:cs="Arial"/>
                <w:sz w:val="22"/>
                <w:szCs w:val="22"/>
              </w:rPr>
              <w:t>NIH/NCATS</w:t>
            </w:r>
          </w:p>
        </w:tc>
        <w:tc>
          <w:tcPr>
            <w:tcW w:w="2063" w:type="dxa"/>
          </w:tcPr>
          <w:p w14:paraId="25A11187" w14:textId="5DE94E35" w:rsidR="00811A78" w:rsidRPr="00945464" w:rsidRDefault="00AE2E6C" w:rsidP="00811A78">
            <w:pPr>
              <w:contextualSpacing/>
              <w:rPr>
                <w:rFonts w:ascii="Arial" w:hAnsi="Arial" w:cs="Arial"/>
                <w:sz w:val="22"/>
                <w:szCs w:val="22"/>
              </w:rPr>
            </w:pPr>
            <w:r>
              <w:rPr>
                <w:rFonts w:ascii="Arial" w:hAnsi="Arial" w:cs="Arial"/>
                <w:sz w:val="22"/>
                <w:szCs w:val="22"/>
              </w:rPr>
              <w:t>UH2/UH3 application</w:t>
            </w:r>
          </w:p>
        </w:tc>
        <w:tc>
          <w:tcPr>
            <w:tcW w:w="2252" w:type="dxa"/>
          </w:tcPr>
          <w:p w14:paraId="07F13AFD" w14:textId="39DCC722" w:rsidR="00AE2E6C" w:rsidRPr="005935C8" w:rsidRDefault="00AE2E6C" w:rsidP="00AE2E6C">
            <w:pPr>
              <w:rPr>
                <w:rFonts w:ascii="Arial" w:hAnsi="Arial" w:cs="Arial"/>
                <w:sz w:val="22"/>
                <w:szCs w:val="22"/>
              </w:rPr>
            </w:pPr>
            <w:r w:rsidRPr="005935C8">
              <w:rPr>
                <w:rFonts w:ascii="Arial" w:hAnsi="Arial" w:cs="Arial"/>
                <w:sz w:val="22"/>
                <w:szCs w:val="22"/>
              </w:rPr>
              <w:t>Computational Repurpo</w:t>
            </w:r>
            <w:r>
              <w:rPr>
                <w:rFonts w:ascii="Arial" w:hAnsi="Arial" w:cs="Arial"/>
                <w:sz w:val="22"/>
                <w:szCs w:val="22"/>
              </w:rPr>
              <w:t>sing of Chemotherapeutics</w:t>
            </w:r>
          </w:p>
          <w:p w14:paraId="2F2A4122" w14:textId="65D0377E" w:rsidR="00811A78" w:rsidRPr="00945464" w:rsidRDefault="00AE2E6C" w:rsidP="00811A78">
            <w:pPr>
              <w:rPr>
                <w:rFonts w:ascii="Arial" w:hAnsi="Arial" w:cs="Arial"/>
                <w:sz w:val="22"/>
                <w:szCs w:val="22"/>
              </w:rPr>
            </w:pPr>
            <w:r w:rsidRPr="005935C8">
              <w:rPr>
                <w:rFonts w:ascii="Arial" w:hAnsi="Arial" w:cs="Arial"/>
                <w:sz w:val="22"/>
                <w:szCs w:val="22"/>
              </w:rPr>
              <w:t xml:space="preserve">for Pulmonary Vascular Disease </w:t>
            </w:r>
          </w:p>
        </w:tc>
        <w:tc>
          <w:tcPr>
            <w:tcW w:w="1012" w:type="dxa"/>
          </w:tcPr>
          <w:p w14:paraId="03118E12" w14:textId="04E434A6" w:rsidR="00811A78" w:rsidRPr="00945464" w:rsidRDefault="00811A78" w:rsidP="00811A78">
            <w:pPr>
              <w:contextualSpacing/>
              <w:rPr>
                <w:rFonts w:ascii="Arial" w:hAnsi="Arial" w:cs="Arial"/>
                <w:sz w:val="22"/>
                <w:szCs w:val="22"/>
              </w:rPr>
            </w:pPr>
            <w:r w:rsidRPr="00945464">
              <w:rPr>
                <w:rFonts w:ascii="Arial" w:hAnsi="Arial" w:cs="Arial"/>
                <w:sz w:val="22"/>
                <w:szCs w:val="22"/>
              </w:rPr>
              <w:t>Chan</w:t>
            </w:r>
          </w:p>
        </w:tc>
        <w:tc>
          <w:tcPr>
            <w:tcW w:w="1512" w:type="dxa"/>
          </w:tcPr>
          <w:p w14:paraId="5383FE69" w14:textId="2660D2A4" w:rsidR="00811A78" w:rsidRPr="00945464" w:rsidRDefault="00AE2E6C" w:rsidP="00811A78">
            <w:pPr>
              <w:contextualSpacing/>
              <w:rPr>
                <w:rFonts w:ascii="Arial" w:hAnsi="Arial" w:cs="Arial"/>
                <w:sz w:val="22"/>
                <w:szCs w:val="22"/>
              </w:rPr>
            </w:pPr>
            <w:r>
              <w:rPr>
                <w:rFonts w:ascii="Arial" w:hAnsi="Arial" w:cs="Arial"/>
                <w:sz w:val="22"/>
                <w:szCs w:val="22"/>
              </w:rPr>
              <w:t>07/01/17 – 06/30/20</w:t>
            </w:r>
          </w:p>
        </w:tc>
        <w:tc>
          <w:tcPr>
            <w:tcW w:w="1525" w:type="dxa"/>
          </w:tcPr>
          <w:p w14:paraId="09C3F2FE" w14:textId="4DD059A0" w:rsidR="00811A78" w:rsidRPr="00945464" w:rsidRDefault="00AE2E6C" w:rsidP="00811A78">
            <w:pPr>
              <w:contextualSpacing/>
              <w:rPr>
                <w:rFonts w:ascii="Arial" w:hAnsi="Arial" w:cs="Arial"/>
                <w:sz w:val="22"/>
                <w:szCs w:val="22"/>
              </w:rPr>
            </w:pPr>
            <w:r>
              <w:rPr>
                <w:rFonts w:ascii="Arial" w:hAnsi="Arial" w:cs="Arial"/>
                <w:sz w:val="22"/>
                <w:szCs w:val="22"/>
              </w:rPr>
              <w:t>$500,000 (direct)</w:t>
            </w:r>
          </w:p>
        </w:tc>
      </w:tr>
    </w:tbl>
    <w:p w14:paraId="6942A57F" w14:textId="4B1D6626" w:rsidR="007B6266" w:rsidRPr="00EC73B2" w:rsidRDefault="00D52D61" w:rsidP="0011140C">
      <w:pPr>
        <w:spacing w:after="120"/>
        <w:contextualSpacing/>
        <w:jc w:val="both"/>
        <w:rPr>
          <w:rFonts w:ascii="Arial" w:hAnsi="Arial" w:cs="Arial"/>
          <w:sz w:val="22"/>
          <w:szCs w:val="22"/>
        </w:rPr>
      </w:pPr>
      <w:r w:rsidRPr="00945464">
        <w:rPr>
          <w:rFonts w:ascii="Arial" w:hAnsi="Arial" w:cs="Arial"/>
          <w:sz w:val="22"/>
          <w:szCs w:val="22"/>
        </w:rPr>
        <w:t>There is no scientific or budgetary overlap among these active awards or among pending awards.</w:t>
      </w:r>
    </w:p>
    <w:p w14:paraId="74DF14DD" w14:textId="653BB619" w:rsidR="00D37512" w:rsidRPr="00945464" w:rsidRDefault="00D41D1D" w:rsidP="0011140C">
      <w:pPr>
        <w:pStyle w:val="Default"/>
        <w:spacing w:after="120"/>
        <w:contextualSpacing/>
        <w:rPr>
          <w:rFonts w:ascii="Arial" w:hAnsi="Arial" w:cs="Arial"/>
          <w:iCs/>
          <w:sz w:val="22"/>
          <w:szCs w:val="22"/>
        </w:rPr>
      </w:pPr>
      <w:r w:rsidRPr="00945464">
        <w:rPr>
          <w:rFonts w:ascii="Arial" w:hAnsi="Arial" w:cs="Arial"/>
          <w:b/>
          <w:sz w:val="22"/>
          <w:szCs w:val="22"/>
        </w:rPr>
        <w:t>B</w:t>
      </w:r>
      <w:r w:rsidR="00D37512" w:rsidRPr="00945464">
        <w:rPr>
          <w:rFonts w:ascii="Arial" w:hAnsi="Arial" w:cs="Arial"/>
          <w:b/>
          <w:sz w:val="22"/>
          <w:szCs w:val="22"/>
        </w:rPr>
        <w:t>. Sponsor's Previous Fellows/</w:t>
      </w:r>
      <w:r w:rsidR="00783742" w:rsidRPr="00945464">
        <w:rPr>
          <w:rFonts w:ascii="Arial" w:hAnsi="Arial" w:cs="Arial"/>
          <w:b/>
          <w:sz w:val="22"/>
          <w:szCs w:val="22"/>
        </w:rPr>
        <w:t>T</w:t>
      </w:r>
      <w:r w:rsidR="00D37512" w:rsidRPr="00945464">
        <w:rPr>
          <w:rFonts w:ascii="Arial" w:hAnsi="Arial" w:cs="Arial"/>
          <w:b/>
          <w:sz w:val="22"/>
          <w:szCs w:val="22"/>
        </w:rPr>
        <w:t>rainees</w:t>
      </w:r>
      <w:r w:rsidR="00D37512" w:rsidRPr="00945464">
        <w:rPr>
          <w:rFonts w:ascii="Arial" w:hAnsi="Arial" w:cs="Arial"/>
          <w:b/>
          <w:i/>
          <w:iCs/>
          <w:sz w:val="22"/>
          <w:szCs w:val="22"/>
        </w:rPr>
        <w:t xml:space="preserve"> </w:t>
      </w:r>
    </w:p>
    <w:p w14:paraId="736CB633" w14:textId="04CC656A" w:rsidR="007A11F2" w:rsidRPr="0011140C" w:rsidRDefault="000B4B7C" w:rsidP="0011140C">
      <w:pPr>
        <w:pStyle w:val="Default"/>
        <w:spacing w:after="120"/>
        <w:jc w:val="both"/>
        <w:rPr>
          <w:rFonts w:ascii="Arial" w:hAnsi="Arial" w:cs="Arial"/>
          <w:iCs/>
          <w:sz w:val="22"/>
          <w:szCs w:val="22"/>
        </w:rPr>
      </w:pPr>
      <w:r>
        <w:rPr>
          <w:rFonts w:ascii="Arial" w:hAnsi="Arial" w:cs="Arial"/>
          <w:sz w:val="22"/>
          <w:szCs w:val="22"/>
        </w:rPr>
        <w:t>Including</w:t>
      </w:r>
      <w:r w:rsidR="005933B2" w:rsidRPr="00006E6F">
        <w:rPr>
          <w:rFonts w:ascii="Arial" w:hAnsi="Arial" w:cs="Arial"/>
          <w:sz w:val="22"/>
          <w:szCs w:val="22"/>
        </w:rPr>
        <w:t xml:space="preserve"> Miranda, I have served </w:t>
      </w:r>
      <w:r w:rsidR="000B210B">
        <w:rPr>
          <w:rFonts w:ascii="Arial" w:hAnsi="Arial" w:cs="Arial"/>
          <w:sz w:val="22"/>
          <w:szCs w:val="22"/>
        </w:rPr>
        <w:t xml:space="preserve">or currently serve </w:t>
      </w:r>
      <w:r w:rsidR="005933B2" w:rsidRPr="00006E6F">
        <w:rPr>
          <w:rFonts w:ascii="Arial" w:hAnsi="Arial" w:cs="Arial"/>
          <w:sz w:val="22"/>
          <w:szCs w:val="22"/>
        </w:rPr>
        <w:t>as th</w:t>
      </w:r>
      <w:r>
        <w:rPr>
          <w:rFonts w:ascii="Arial" w:hAnsi="Arial" w:cs="Arial"/>
          <w:sz w:val="22"/>
          <w:szCs w:val="22"/>
        </w:rPr>
        <w:t>e primary research mentor for 17 trainees over the past 6 years, including 7</w:t>
      </w:r>
      <w:r w:rsidR="005933B2" w:rsidRPr="00006E6F">
        <w:rPr>
          <w:rFonts w:ascii="Arial" w:hAnsi="Arial" w:cs="Arial"/>
          <w:sz w:val="22"/>
          <w:szCs w:val="22"/>
        </w:rPr>
        <w:t xml:space="preserve"> postdoctoral </w:t>
      </w:r>
      <w:r>
        <w:rPr>
          <w:rFonts w:ascii="Arial" w:hAnsi="Arial" w:cs="Arial"/>
          <w:sz w:val="22"/>
          <w:szCs w:val="22"/>
        </w:rPr>
        <w:t>fellows, 4 pre-</w:t>
      </w:r>
      <w:r w:rsidR="005933B2" w:rsidRPr="00006E6F">
        <w:rPr>
          <w:rFonts w:ascii="Arial" w:hAnsi="Arial" w:cs="Arial"/>
          <w:sz w:val="22"/>
          <w:szCs w:val="22"/>
        </w:rPr>
        <w:t>doctoral student</w:t>
      </w:r>
      <w:r>
        <w:rPr>
          <w:rFonts w:ascii="Arial" w:hAnsi="Arial" w:cs="Arial"/>
          <w:sz w:val="22"/>
          <w:szCs w:val="22"/>
        </w:rPr>
        <w:t>s</w:t>
      </w:r>
      <w:r w:rsidR="008B4377">
        <w:rPr>
          <w:rFonts w:ascii="Arial" w:hAnsi="Arial" w:cs="Arial"/>
          <w:sz w:val="22"/>
          <w:szCs w:val="22"/>
        </w:rPr>
        <w:t>, and 6</w:t>
      </w:r>
      <w:r w:rsidR="005933B2" w:rsidRPr="00006E6F">
        <w:rPr>
          <w:rFonts w:ascii="Arial" w:hAnsi="Arial" w:cs="Arial"/>
          <w:sz w:val="22"/>
          <w:szCs w:val="22"/>
        </w:rPr>
        <w:t xml:space="preserve"> undergraduate students. Of my </w:t>
      </w:r>
      <w:r w:rsidR="008B4377">
        <w:rPr>
          <w:rFonts w:ascii="Arial" w:hAnsi="Arial" w:cs="Arial"/>
          <w:sz w:val="22"/>
          <w:szCs w:val="22"/>
        </w:rPr>
        <w:t xml:space="preserve">prior </w:t>
      </w:r>
      <w:r w:rsidR="005933B2" w:rsidRPr="00006E6F">
        <w:rPr>
          <w:rFonts w:ascii="Arial" w:hAnsi="Arial" w:cs="Arial"/>
          <w:sz w:val="22"/>
          <w:szCs w:val="22"/>
        </w:rPr>
        <w:t>post-doctoral trainees, two have since started independent ac</w:t>
      </w:r>
      <w:r w:rsidR="00C954B9">
        <w:rPr>
          <w:rFonts w:ascii="Arial" w:hAnsi="Arial" w:cs="Arial"/>
          <w:sz w:val="22"/>
          <w:szCs w:val="22"/>
        </w:rPr>
        <w:t>ademic laboratories as PI’s, one has</w:t>
      </w:r>
      <w:r w:rsidR="005933B2" w:rsidRPr="00006E6F">
        <w:rPr>
          <w:rFonts w:ascii="Arial" w:hAnsi="Arial" w:cs="Arial"/>
          <w:sz w:val="22"/>
          <w:szCs w:val="22"/>
        </w:rPr>
        <w:t xml:space="preserve"> transitioned to </w:t>
      </w:r>
      <w:r w:rsidR="009666C2">
        <w:rPr>
          <w:rFonts w:ascii="Arial" w:hAnsi="Arial" w:cs="Arial"/>
          <w:sz w:val="22"/>
          <w:szCs w:val="22"/>
        </w:rPr>
        <w:t xml:space="preserve">an investigator </w:t>
      </w:r>
      <w:r w:rsidR="00C954B9">
        <w:rPr>
          <w:rFonts w:ascii="Arial" w:hAnsi="Arial" w:cs="Arial"/>
          <w:sz w:val="22"/>
          <w:szCs w:val="22"/>
        </w:rPr>
        <w:t>position</w:t>
      </w:r>
      <w:r w:rsidR="005933B2" w:rsidRPr="00006E6F">
        <w:rPr>
          <w:rFonts w:ascii="Arial" w:hAnsi="Arial" w:cs="Arial"/>
          <w:sz w:val="22"/>
          <w:szCs w:val="22"/>
        </w:rPr>
        <w:t xml:space="preserve"> in industry</w:t>
      </w:r>
      <w:r w:rsidR="00C954B9">
        <w:rPr>
          <w:rFonts w:ascii="Arial" w:hAnsi="Arial" w:cs="Arial"/>
          <w:sz w:val="22"/>
          <w:szCs w:val="22"/>
        </w:rPr>
        <w:t xml:space="preserve">, </w:t>
      </w:r>
      <w:r w:rsidR="008B4377">
        <w:rPr>
          <w:rFonts w:ascii="Arial" w:hAnsi="Arial" w:cs="Arial"/>
          <w:sz w:val="22"/>
          <w:szCs w:val="22"/>
        </w:rPr>
        <w:t xml:space="preserve">and </w:t>
      </w:r>
      <w:r w:rsidR="00C954B9">
        <w:rPr>
          <w:rFonts w:ascii="Arial" w:hAnsi="Arial" w:cs="Arial"/>
          <w:sz w:val="22"/>
          <w:szCs w:val="22"/>
        </w:rPr>
        <w:t>one has transitioned to</w:t>
      </w:r>
      <w:r w:rsidR="008B4377">
        <w:rPr>
          <w:rFonts w:ascii="Arial" w:hAnsi="Arial" w:cs="Arial"/>
          <w:sz w:val="22"/>
          <w:szCs w:val="22"/>
        </w:rPr>
        <w:t xml:space="preserve"> another academic laboratory</w:t>
      </w:r>
      <w:r w:rsidR="005933B2" w:rsidRPr="00006E6F">
        <w:rPr>
          <w:rFonts w:ascii="Arial" w:hAnsi="Arial" w:cs="Arial"/>
          <w:sz w:val="22"/>
          <w:szCs w:val="22"/>
        </w:rPr>
        <w:t xml:space="preserve">. </w:t>
      </w:r>
      <w:r w:rsidR="008B4377">
        <w:rPr>
          <w:rFonts w:ascii="Arial" w:hAnsi="Arial" w:cs="Arial"/>
          <w:sz w:val="22"/>
          <w:szCs w:val="22"/>
        </w:rPr>
        <w:t xml:space="preserve">Of my prior pre-doctoral students, one </w:t>
      </w:r>
      <w:r w:rsidR="005933B2" w:rsidRPr="00006E6F">
        <w:rPr>
          <w:rFonts w:ascii="Arial" w:hAnsi="Arial" w:cs="Arial"/>
          <w:sz w:val="22"/>
          <w:szCs w:val="22"/>
        </w:rPr>
        <w:t xml:space="preserve">is currently a </w:t>
      </w:r>
      <w:r w:rsidR="008B4377">
        <w:rPr>
          <w:rFonts w:ascii="Arial" w:hAnsi="Arial" w:cs="Arial"/>
          <w:sz w:val="22"/>
          <w:szCs w:val="22"/>
        </w:rPr>
        <w:t xml:space="preserve">clinical and research </w:t>
      </w:r>
      <w:r w:rsidR="005933B2" w:rsidRPr="00006E6F">
        <w:rPr>
          <w:rFonts w:ascii="Arial" w:hAnsi="Arial" w:cs="Arial"/>
          <w:sz w:val="22"/>
          <w:szCs w:val="22"/>
        </w:rPr>
        <w:t xml:space="preserve">fellow </w:t>
      </w:r>
      <w:r w:rsidR="008B4377">
        <w:rPr>
          <w:rFonts w:ascii="Arial" w:hAnsi="Arial" w:cs="Arial"/>
          <w:sz w:val="22"/>
          <w:szCs w:val="22"/>
        </w:rPr>
        <w:t xml:space="preserve">in cardiology </w:t>
      </w:r>
      <w:r w:rsidR="005933B2" w:rsidRPr="00006E6F">
        <w:rPr>
          <w:rFonts w:ascii="Arial" w:hAnsi="Arial" w:cs="Arial"/>
          <w:sz w:val="22"/>
          <w:szCs w:val="22"/>
        </w:rPr>
        <w:t>at Stanford pursuing an academic research career</w:t>
      </w:r>
      <w:r w:rsidR="008B4377">
        <w:rPr>
          <w:rFonts w:ascii="Arial" w:hAnsi="Arial" w:cs="Arial"/>
          <w:sz w:val="22"/>
          <w:szCs w:val="22"/>
        </w:rPr>
        <w:t xml:space="preserve"> as a physician-scientist, and one is currently an internal medicine resident at the University of California, Irvine</w:t>
      </w:r>
      <w:r w:rsidR="0096463A">
        <w:rPr>
          <w:rFonts w:ascii="Arial" w:hAnsi="Arial" w:cs="Arial"/>
          <w:sz w:val="22"/>
          <w:szCs w:val="22"/>
        </w:rPr>
        <w:t>.</w:t>
      </w:r>
    </w:p>
    <w:p w14:paraId="4451B306" w14:textId="1EB9F51A" w:rsidR="00783742" w:rsidRDefault="00783742" w:rsidP="0011140C">
      <w:pPr>
        <w:pStyle w:val="Default"/>
        <w:spacing w:after="120"/>
        <w:jc w:val="both"/>
        <w:rPr>
          <w:rFonts w:ascii="Arial" w:hAnsi="Arial" w:cs="Arial"/>
          <w:iCs/>
          <w:sz w:val="22"/>
          <w:szCs w:val="22"/>
        </w:rPr>
      </w:pPr>
      <w:r w:rsidRPr="008B4377">
        <w:rPr>
          <w:rFonts w:ascii="Arial" w:hAnsi="Arial" w:cs="Arial"/>
          <w:iCs/>
          <w:sz w:val="22"/>
          <w:szCs w:val="22"/>
        </w:rPr>
        <w:t>Representa</w:t>
      </w:r>
      <w:r w:rsidR="009666C2">
        <w:rPr>
          <w:rFonts w:ascii="Arial" w:hAnsi="Arial" w:cs="Arial"/>
          <w:iCs/>
          <w:sz w:val="22"/>
          <w:szCs w:val="22"/>
        </w:rPr>
        <w:t>tive t</w:t>
      </w:r>
      <w:r w:rsidRPr="008B4377">
        <w:rPr>
          <w:rFonts w:ascii="Arial" w:hAnsi="Arial" w:cs="Arial"/>
          <w:iCs/>
          <w:sz w:val="22"/>
          <w:szCs w:val="22"/>
        </w:rPr>
        <w:t>rainees:</w:t>
      </w:r>
    </w:p>
    <w:p w14:paraId="2D10EFFE" w14:textId="7AC1D706" w:rsidR="009666C2" w:rsidRPr="009666C2" w:rsidRDefault="009666C2" w:rsidP="0011140C">
      <w:pPr>
        <w:pStyle w:val="Default"/>
        <w:numPr>
          <w:ilvl w:val="0"/>
          <w:numId w:val="2"/>
        </w:numPr>
        <w:ind w:left="360"/>
        <w:contextualSpacing/>
        <w:jc w:val="both"/>
        <w:rPr>
          <w:rFonts w:ascii="Arial" w:hAnsi="Arial" w:cs="Arial"/>
          <w:iCs/>
          <w:sz w:val="22"/>
          <w:szCs w:val="22"/>
        </w:rPr>
      </w:pPr>
      <w:r w:rsidRPr="009666C2">
        <w:rPr>
          <w:rFonts w:ascii="Arial" w:hAnsi="Arial" w:cs="Arial"/>
          <w:b/>
          <w:iCs/>
          <w:sz w:val="22"/>
          <w:szCs w:val="22"/>
        </w:rPr>
        <w:t>Kevin White</w:t>
      </w:r>
      <w:r w:rsidRPr="009666C2">
        <w:rPr>
          <w:rFonts w:ascii="Arial" w:hAnsi="Arial" w:cs="Arial"/>
          <w:iCs/>
          <w:sz w:val="22"/>
          <w:szCs w:val="22"/>
        </w:rPr>
        <w:t xml:space="preserve">: </w:t>
      </w:r>
      <w:r w:rsidR="00393B48">
        <w:rPr>
          <w:rFonts w:ascii="Arial" w:hAnsi="Arial" w:cs="Arial"/>
          <w:sz w:val="22"/>
          <w:szCs w:val="22"/>
        </w:rPr>
        <w:t>P</w:t>
      </w:r>
      <w:r w:rsidRPr="009666C2">
        <w:rPr>
          <w:rFonts w:ascii="Arial" w:hAnsi="Arial" w:cs="Arial"/>
          <w:sz w:val="22"/>
          <w:szCs w:val="22"/>
        </w:rPr>
        <w:t>ost-doctoral fellow (Ph.D., University of Glasgow)</w:t>
      </w:r>
      <w:r>
        <w:rPr>
          <w:rFonts w:ascii="Arial" w:hAnsi="Arial" w:cs="Arial"/>
          <w:sz w:val="22"/>
          <w:szCs w:val="22"/>
        </w:rPr>
        <w:t xml:space="preserve">. </w:t>
      </w:r>
      <w:r w:rsidRPr="009666C2">
        <w:rPr>
          <w:rFonts w:ascii="Arial" w:hAnsi="Arial" w:cs="Arial"/>
          <w:sz w:val="22"/>
          <w:szCs w:val="22"/>
        </w:rPr>
        <w:t xml:space="preserve">Peer-reviewed publications (Parikh </w:t>
      </w:r>
      <w:r w:rsidRPr="009666C2">
        <w:rPr>
          <w:rFonts w:ascii="Arial" w:hAnsi="Arial" w:cs="Arial"/>
          <w:i/>
          <w:sz w:val="22"/>
          <w:szCs w:val="22"/>
        </w:rPr>
        <w:t>et al.</w:t>
      </w:r>
      <w:r w:rsidRPr="009666C2">
        <w:rPr>
          <w:rFonts w:ascii="Arial" w:hAnsi="Arial" w:cs="Arial"/>
          <w:sz w:val="22"/>
          <w:szCs w:val="22"/>
        </w:rPr>
        <w:t xml:space="preserve">, </w:t>
      </w:r>
      <w:r w:rsidRPr="009666C2">
        <w:rPr>
          <w:rFonts w:ascii="Arial" w:hAnsi="Arial" w:cs="Arial"/>
          <w:i/>
          <w:sz w:val="22"/>
          <w:szCs w:val="22"/>
        </w:rPr>
        <w:t>Circulation</w:t>
      </w:r>
      <w:r w:rsidRPr="009666C2">
        <w:rPr>
          <w:rFonts w:ascii="Arial" w:hAnsi="Arial" w:cs="Arial"/>
          <w:sz w:val="22"/>
          <w:szCs w:val="22"/>
        </w:rPr>
        <w:t xml:space="preserve">, 2012; White </w:t>
      </w:r>
      <w:r w:rsidRPr="009666C2">
        <w:rPr>
          <w:rFonts w:ascii="Arial" w:hAnsi="Arial" w:cs="Arial"/>
          <w:i/>
          <w:sz w:val="22"/>
          <w:szCs w:val="22"/>
        </w:rPr>
        <w:t>et al.</w:t>
      </w:r>
      <w:r w:rsidRPr="009666C2">
        <w:rPr>
          <w:rFonts w:ascii="Arial" w:hAnsi="Arial" w:cs="Arial"/>
          <w:sz w:val="22"/>
          <w:szCs w:val="22"/>
        </w:rPr>
        <w:t xml:space="preserve">, </w:t>
      </w:r>
      <w:r w:rsidRPr="009666C2">
        <w:rPr>
          <w:rFonts w:ascii="Arial" w:hAnsi="Arial" w:cs="Arial"/>
          <w:i/>
          <w:sz w:val="22"/>
          <w:szCs w:val="22"/>
        </w:rPr>
        <w:t>EMBO Mol Med</w:t>
      </w:r>
      <w:r w:rsidRPr="009666C2">
        <w:rPr>
          <w:rFonts w:ascii="Arial" w:hAnsi="Arial" w:cs="Arial"/>
          <w:sz w:val="22"/>
          <w:szCs w:val="22"/>
        </w:rPr>
        <w:t xml:space="preserve">, 2015). Current position: </w:t>
      </w:r>
      <w:r>
        <w:rPr>
          <w:rFonts w:ascii="Arial" w:hAnsi="Arial" w:cs="Arial"/>
          <w:sz w:val="22"/>
          <w:szCs w:val="22"/>
        </w:rPr>
        <w:t>Investigator II</w:t>
      </w:r>
      <w:r w:rsidRPr="009666C2">
        <w:rPr>
          <w:rFonts w:ascii="Arial" w:hAnsi="Arial" w:cs="Arial"/>
          <w:sz w:val="22"/>
          <w:szCs w:val="22"/>
        </w:rPr>
        <w:t xml:space="preserve"> (Novartis).</w:t>
      </w:r>
    </w:p>
    <w:p w14:paraId="12E4CB7B" w14:textId="675291AC" w:rsidR="009666C2" w:rsidRPr="009666C2" w:rsidRDefault="009666C2" w:rsidP="0011140C">
      <w:pPr>
        <w:pStyle w:val="Default"/>
        <w:numPr>
          <w:ilvl w:val="0"/>
          <w:numId w:val="2"/>
        </w:numPr>
        <w:ind w:left="360"/>
        <w:contextualSpacing/>
        <w:jc w:val="both"/>
        <w:rPr>
          <w:rFonts w:ascii="Arial" w:hAnsi="Arial" w:cs="Arial"/>
          <w:iCs/>
          <w:sz w:val="22"/>
          <w:szCs w:val="22"/>
        </w:rPr>
      </w:pPr>
      <w:r w:rsidRPr="009666C2">
        <w:rPr>
          <w:rFonts w:ascii="Arial" w:hAnsi="Arial" w:cs="Arial"/>
          <w:b/>
          <w:sz w:val="22"/>
          <w:szCs w:val="22"/>
        </w:rPr>
        <w:t>Thomas Bertero</w:t>
      </w:r>
      <w:r>
        <w:rPr>
          <w:rFonts w:ascii="Arial" w:hAnsi="Arial" w:cs="Arial"/>
          <w:sz w:val="22"/>
          <w:szCs w:val="22"/>
        </w:rPr>
        <w:t xml:space="preserve">: </w:t>
      </w:r>
      <w:r w:rsidR="00393B48">
        <w:rPr>
          <w:rFonts w:ascii="Arial" w:hAnsi="Arial" w:cs="Arial"/>
          <w:sz w:val="22"/>
          <w:szCs w:val="22"/>
        </w:rPr>
        <w:t>P</w:t>
      </w:r>
      <w:r w:rsidRPr="009666C2">
        <w:rPr>
          <w:rFonts w:ascii="Arial" w:hAnsi="Arial" w:cs="Arial"/>
          <w:sz w:val="22"/>
          <w:szCs w:val="22"/>
        </w:rPr>
        <w:t xml:space="preserve">ost-doctoral fellow (Ph.D., University of Nice). Recipient of 2014 American Heart Association Founders Affiliate Post-Doctoral Fellowship (Mentor: SY Chan). Peer reviewed publications (Bertero et al., </w:t>
      </w:r>
      <w:r w:rsidRPr="009666C2">
        <w:rPr>
          <w:rFonts w:ascii="Arial" w:hAnsi="Arial" w:cs="Arial"/>
          <w:i/>
          <w:sz w:val="22"/>
          <w:szCs w:val="22"/>
        </w:rPr>
        <w:t>J Clin Invest</w:t>
      </w:r>
      <w:r w:rsidRPr="009666C2">
        <w:rPr>
          <w:rFonts w:ascii="Arial" w:hAnsi="Arial" w:cs="Arial"/>
          <w:sz w:val="22"/>
          <w:szCs w:val="22"/>
        </w:rPr>
        <w:t xml:space="preserve">, 2014; Bertero et al., </w:t>
      </w:r>
      <w:r w:rsidRPr="009666C2">
        <w:rPr>
          <w:rFonts w:ascii="Arial" w:hAnsi="Arial" w:cs="Arial"/>
          <w:i/>
          <w:sz w:val="22"/>
          <w:szCs w:val="22"/>
        </w:rPr>
        <w:t>J Biol Chem</w:t>
      </w:r>
      <w:r w:rsidRPr="009666C2">
        <w:rPr>
          <w:rFonts w:ascii="Arial" w:hAnsi="Arial" w:cs="Arial"/>
          <w:sz w:val="22"/>
          <w:szCs w:val="22"/>
        </w:rPr>
        <w:t xml:space="preserve">, 2014; Bertero et al., </w:t>
      </w:r>
      <w:r w:rsidRPr="009666C2">
        <w:rPr>
          <w:rFonts w:ascii="Arial" w:hAnsi="Arial" w:cs="Arial"/>
          <w:i/>
          <w:sz w:val="22"/>
          <w:szCs w:val="22"/>
        </w:rPr>
        <w:t>Cell Rep</w:t>
      </w:r>
      <w:r w:rsidRPr="009666C2">
        <w:rPr>
          <w:rFonts w:ascii="Arial" w:hAnsi="Arial" w:cs="Arial"/>
          <w:sz w:val="22"/>
          <w:szCs w:val="22"/>
        </w:rPr>
        <w:t xml:space="preserve">, 2015; Bertero et al., </w:t>
      </w:r>
      <w:r w:rsidRPr="009666C2">
        <w:rPr>
          <w:rFonts w:ascii="Arial" w:hAnsi="Arial" w:cs="Arial"/>
          <w:i/>
          <w:sz w:val="22"/>
          <w:szCs w:val="22"/>
        </w:rPr>
        <w:t>Sci Rep</w:t>
      </w:r>
      <w:r w:rsidRPr="009666C2">
        <w:rPr>
          <w:rFonts w:ascii="Arial" w:hAnsi="Arial" w:cs="Arial"/>
          <w:sz w:val="22"/>
          <w:szCs w:val="22"/>
        </w:rPr>
        <w:t xml:space="preserve">, 2015; Bertero et al., </w:t>
      </w:r>
      <w:r w:rsidRPr="009666C2">
        <w:rPr>
          <w:rFonts w:ascii="Arial" w:hAnsi="Arial" w:cs="Arial"/>
          <w:i/>
          <w:sz w:val="22"/>
          <w:szCs w:val="22"/>
        </w:rPr>
        <w:t>J Clin Invest</w:t>
      </w:r>
      <w:r w:rsidRPr="009666C2">
        <w:rPr>
          <w:rFonts w:ascii="Arial" w:hAnsi="Arial" w:cs="Arial"/>
          <w:sz w:val="22"/>
          <w:szCs w:val="22"/>
        </w:rPr>
        <w:t xml:space="preserve">, 2016). Current position: Principal Investigator (University of Nice, France). </w:t>
      </w:r>
    </w:p>
    <w:p w14:paraId="4245C850" w14:textId="7B76D025" w:rsidR="009666C2" w:rsidRPr="009666C2" w:rsidRDefault="009666C2" w:rsidP="0011140C">
      <w:pPr>
        <w:pStyle w:val="ListParagraph"/>
        <w:numPr>
          <w:ilvl w:val="0"/>
          <w:numId w:val="2"/>
        </w:numPr>
        <w:tabs>
          <w:tab w:val="left" w:pos="1620"/>
        </w:tabs>
        <w:ind w:left="360"/>
        <w:rPr>
          <w:rFonts w:ascii="Arial" w:hAnsi="Arial" w:cs="Arial"/>
          <w:sz w:val="22"/>
          <w:szCs w:val="22"/>
        </w:rPr>
      </w:pPr>
      <w:r w:rsidRPr="009666C2">
        <w:rPr>
          <w:rFonts w:ascii="Arial" w:hAnsi="Arial" w:cs="Arial"/>
          <w:b/>
          <w:sz w:val="22"/>
          <w:szCs w:val="22"/>
        </w:rPr>
        <w:t>Pil-Ki Min</w:t>
      </w:r>
      <w:r>
        <w:rPr>
          <w:rFonts w:ascii="Arial" w:hAnsi="Arial" w:cs="Arial"/>
          <w:sz w:val="22"/>
          <w:szCs w:val="22"/>
        </w:rPr>
        <w:t xml:space="preserve">: </w:t>
      </w:r>
      <w:r w:rsidR="00393B48">
        <w:rPr>
          <w:rFonts w:ascii="Arial" w:hAnsi="Arial" w:cs="Arial"/>
          <w:sz w:val="22"/>
          <w:szCs w:val="22"/>
        </w:rPr>
        <w:t>P</w:t>
      </w:r>
      <w:r w:rsidRPr="009666C2">
        <w:rPr>
          <w:rFonts w:ascii="Arial" w:hAnsi="Arial" w:cs="Arial"/>
          <w:sz w:val="22"/>
          <w:szCs w:val="22"/>
        </w:rPr>
        <w:t xml:space="preserve">ost-doctoral fellow (M.D., Ph.D., Yonsei Hospital, Seoul, Korea). Peer reviewed publications (Baggish </w:t>
      </w:r>
      <w:r w:rsidRPr="009666C2">
        <w:rPr>
          <w:rFonts w:ascii="Arial" w:hAnsi="Arial" w:cs="Arial"/>
          <w:i/>
          <w:sz w:val="22"/>
          <w:szCs w:val="22"/>
        </w:rPr>
        <w:t>et al.</w:t>
      </w:r>
      <w:r w:rsidRPr="009666C2">
        <w:rPr>
          <w:rFonts w:ascii="Arial" w:hAnsi="Arial" w:cs="Arial"/>
          <w:sz w:val="22"/>
          <w:szCs w:val="22"/>
        </w:rPr>
        <w:t xml:space="preserve">, </w:t>
      </w:r>
      <w:r w:rsidRPr="009666C2">
        <w:rPr>
          <w:rFonts w:ascii="Arial" w:hAnsi="Arial" w:cs="Arial"/>
          <w:i/>
          <w:sz w:val="22"/>
          <w:szCs w:val="22"/>
        </w:rPr>
        <w:t>J Appl Physiol</w:t>
      </w:r>
      <w:r w:rsidRPr="009666C2">
        <w:rPr>
          <w:rFonts w:ascii="Arial" w:hAnsi="Arial" w:cs="Arial"/>
          <w:sz w:val="22"/>
          <w:szCs w:val="22"/>
        </w:rPr>
        <w:t xml:space="preserve">, 2014; Hale </w:t>
      </w:r>
      <w:r w:rsidRPr="009666C2">
        <w:rPr>
          <w:rFonts w:ascii="Arial" w:hAnsi="Arial" w:cs="Arial"/>
          <w:i/>
          <w:sz w:val="22"/>
          <w:szCs w:val="22"/>
        </w:rPr>
        <w:t>et al.</w:t>
      </w:r>
      <w:r w:rsidRPr="009666C2">
        <w:rPr>
          <w:rFonts w:ascii="Arial" w:hAnsi="Arial" w:cs="Arial"/>
          <w:sz w:val="22"/>
          <w:szCs w:val="22"/>
        </w:rPr>
        <w:t xml:space="preserve">, </w:t>
      </w:r>
      <w:r w:rsidRPr="009666C2">
        <w:rPr>
          <w:rFonts w:ascii="Arial" w:hAnsi="Arial" w:cs="Arial"/>
          <w:i/>
          <w:sz w:val="22"/>
          <w:szCs w:val="22"/>
        </w:rPr>
        <w:t>Biochim Biophys Acta</w:t>
      </w:r>
      <w:r w:rsidRPr="009666C2">
        <w:rPr>
          <w:rFonts w:ascii="Arial" w:hAnsi="Arial" w:cs="Arial"/>
          <w:sz w:val="22"/>
          <w:szCs w:val="22"/>
        </w:rPr>
        <w:t>, 2014</w:t>
      </w:r>
      <w:r>
        <w:rPr>
          <w:rFonts w:ascii="Arial" w:hAnsi="Arial" w:cs="Arial"/>
          <w:sz w:val="22"/>
          <w:szCs w:val="22"/>
        </w:rPr>
        <w:t xml:space="preserve">; Min et al., </w:t>
      </w:r>
      <w:r w:rsidRPr="009666C2">
        <w:rPr>
          <w:rFonts w:ascii="Arial" w:hAnsi="Arial" w:cs="Arial"/>
          <w:i/>
          <w:sz w:val="22"/>
          <w:szCs w:val="22"/>
        </w:rPr>
        <w:t>J Appl Phys</w:t>
      </w:r>
      <w:r>
        <w:rPr>
          <w:rFonts w:ascii="Arial" w:hAnsi="Arial" w:cs="Arial"/>
          <w:i/>
          <w:sz w:val="22"/>
          <w:szCs w:val="22"/>
        </w:rPr>
        <w:t xml:space="preserve">iol, </w:t>
      </w:r>
      <w:r>
        <w:rPr>
          <w:rFonts w:ascii="Arial" w:hAnsi="Arial" w:cs="Arial"/>
          <w:sz w:val="22"/>
          <w:szCs w:val="22"/>
        </w:rPr>
        <w:t>2015</w:t>
      </w:r>
      <w:r w:rsidRPr="009666C2">
        <w:rPr>
          <w:rFonts w:ascii="Arial" w:hAnsi="Arial" w:cs="Arial"/>
          <w:sz w:val="22"/>
          <w:szCs w:val="22"/>
        </w:rPr>
        <w:t>). Current position: Principal Investigator (Yonsei University, Korea)</w:t>
      </w:r>
      <w:r>
        <w:rPr>
          <w:rFonts w:ascii="Arial" w:hAnsi="Arial" w:cs="Arial"/>
          <w:sz w:val="22"/>
          <w:szCs w:val="22"/>
        </w:rPr>
        <w:t>.</w:t>
      </w:r>
    </w:p>
    <w:p w14:paraId="410E82FA" w14:textId="06B6F937" w:rsidR="009666C2" w:rsidRPr="00E7173A" w:rsidRDefault="009666C2" w:rsidP="0011140C">
      <w:pPr>
        <w:pStyle w:val="Default"/>
        <w:numPr>
          <w:ilvl w:val="0"/>
          <w:numId w:val="2"/>
        </w:numPr>
        <w:ind w:left="360"/>
        <w:contextualSpacing/>
        <w:jc w:val="both"/>
        <w:rPr>
          <w:rFonts w:ascii="Arial" w:hAnsi="Arial" w:cs="Arial"/>
          <w:iCs/>
          <w:sz w:val="22"/>
          <w:szCs w:val="22"/>
        </w:rPr>
      </w:pPr>
      <w:r w:rsidRPr="009666C2">
        <w:rPr>
          <w:rFonts w:ascii="Arial" w:hAnsi="Arial" w:cs="Arial"/>
          <w:b/>
          <w:iCs/>
          <w:sz w:val="22"/>
          <w:szCs w:val="22"/>
        </w:rPr>
        <w:t>Victoria Parikh</w:t>
      </w:r>
      <w:r w:rsidR="00393B48">
        <w:rPr>
          <w:rFonts w:ascii="Arial" w:hAnsi="Arial" w:cs="Arial"/>
          <w:iCs/>
          <w:sz w:val="22"/>
          <w:szCs w:val="22"/>
        </w:rPr>
        <w:t>: P</w:t>
      </w:r>
      <w:r>
        <w:rPr>
          <w:rFonts w:ascii="Arial" w:hAnsi="Arial" w:cs="Arial"/>
          <w:iCs/>
          <w:sz w:val="22"/>
          <w:szCs w:val="22"/>
        </w:rPr>
        <w:t>re-doctoral fellow (M.D., Stanford University</w:t>
      </w:r>
      <w:r w:rsidRPr="00E7173A">
        <w:rPr>
          <w:rFonts w:ascii="Arial" w:hAnsi="Arial" w:cs="Arial"/>
          <w:iCs/>
          <w:sz w:val="22"/>
          <w:szCs w:val="22"/>
        </w:rPr>
        <w:t xml:space="preserve">). </w:t>
      </w:r>
      <w:r w:rsidR="00E7173A" w:rsidRPr="00E7173A">
        <w:rPr>
          <w:rFonts w:ascii="Arial" w:hAnsi="Arial" w:cs="Arial"/>
          <w:sz w:val="22"/>
          <w:szCs w:val="22"/>
        </w:rPr>
        <w:t xml:space="preserve">Accepted oral abstract presentation at Scientific Sessions 2010, American Heart Association. </w:t>
      </w:r>
      <w:r w:rsidR="00E7173A">
        <w:rPr>
          <w:rFonts w:ascii="Arial" w:hAnsi="Arial" w:cs="Arial"/>
          <w:sz w:val="22"/>
          <w:szCs w:val="22"/>
        </w:rPr>
        <w:t>Peer reviewed publications</w:t>
      </w:r>
      <w:r w:rsidR="00E7173A" w:rsidRPr="00E7173A">
        <w:rPr>
          <w:rFonts w:ascii="Arial" w:hAnsi="Arial" w:cs="Arial"/>
          <w:sz w:val="22"/>
          <w:szCs w:val="22"/>
        </w:rPr>
        <w:t xml:space="preserve"> (Parikh </w:t>
      </w:r>
      <w:r w:rsidR="00E7173A" w:rsidRPr="00E7173A">
        <w:rPr>
          <w:rFonts w:ascii="Arial" w:hAnsi="Arial" w:cs="Arial"/>
          <w:i/>
          <w:sz w:val="22"/>
          <w:szCs w:val="22"/>
        </w:rPr>
        <w:t>et al.</w:t>
      </w:r>
      <w:r w:rsidR="00E7173A" w:rsidRPr="00E7173A">
        <w:rPr>
          <w:rFonts w:ascii="Arial" w:hAnsi="Arial" w:cs="Arial"/>
          <w:sz w:val="22"/>
          <w:szCs w:val="22"/>
        </w:rPr>
        <w:t xml:space="preserve">, </w:t>
      </w:r>
      <w:r w:rsidR="00E7173A" w:rsidRPr="00E7173A">
        <w:rPr>
          <w:rFonts w:ascii="Arial" w:hAnsi="Arial" w:cs="Arial"/>
          <w:i/>
          <w:sz w:val="22"/>
          <w:szCs w:val="22"/>
        </w:rPr>
        <w:t xml:space="preserve">Circulation. </w:t>
      </w:r>
      <w:r w:rsidR="00E7173A">
        <w:rPr>
          <w:rFonts w:ascii="Arial" w:hAnsi="Arial" w:cs="Arial"/>
          <w:sz w:val="22"/>
          <w:szCs w:val="22"/>
        </w:rPr>
        <w:t>2012</w:t>
      </w:r>
      <w:r w:rsidR="00E7173A" w:rsidRPr="00E7173A">
        <w:rPr>
          <w:rFonts w:ascii="Arial" w:hAnsi="Arial" w:cs="Arial"/>
          <w:sz w:val="22"/>
          <w:szCs w:val="22"/>
        </w:rPr>
        <w:t>). Current position: Cardiology Fellow (Stanford University School of Medicine).</w:t>
      </w:r>
    </w:p>
    <w:p w14:paraId="3D857188" w14:textId="77777777" w:rsidR="0011140C" w:rsidRDefault="003B7B8D" w:rsidP="0011140C">
      <w:pPr>
        <w:pStyle w:val="Default"/>
        <w:numPr>
          <w:ilvl w:val="0"/>
          <w:numId w:val="2"/>
        </w:numPr>
        <w:spacing w:after="120"/>
        <w:ind w:left="360"/>
        <w:jc w:val="both"/>
        <w:rPr>
          <w:rFonts w:ascii="Arial" w:hAnsi="Arial" w:cs="Arial"/>
          <w:iCs/>
          <w:sz w:val="22"/>
          <w:szCs w:val="22"/>
        </w:rPr>
      </w:pPr>
      <w:r w:rsidRPr="003B7B8D">
        <w:rPr>
          <w:rFonts w:ascii="Arial" w:hAnsi="Arial" w:cs="Arial"/>
          <w:b/>
          <w:sz w:val="22"/>
          <w:szCs w:val="22"/>
        </w:rPr>
        <w:t>Andrew Hale</w:t>
      </w:r>
      <w:r>
        <w:rPr>
          <w:rFonts w:ascii="Arial" w:hAnsi="Arial" w:cs="Arial"/>
          <w:sz w:val="22"/>
          <w:szCs w:val="22"/>
        </w:rPr>
        <w:t>: Undergraduate student (</w:t>
      </w:r>
      <w:r w:rsidRPr="003B7B8D">
        <w:rPr>
          <w:rFonts w:ascii="Arial" w:hAnsi="Arial" w:cs="Arial"/>
          <w:sz w:val="22"/>
          <w:szCs w:val="22"/>
        </w:rPr>
        <w:t>Northeastern University</w:t>
      </w:r>
      <w:r>
        <w:rPr>
          <w:rFonts w:ascii="Arial" w:hAnsi="Arial" w:cs="Arial"/>
          <w:sz w:val="22"/>
          <w:szCs w:val="22"/>
        </w:rPr>
        <w:t xml:space="preserve">). </w:t>
      </w:r>
      <w:r w:rsidRPr="003B7B8D">
        <w:rPr>
          <w:rFonts w:ascii="Arial" w:hAnsi="Arial" w:cs="Arial"/>
          <w:sz w:val="22"/>
          <w:szCs w:val="22"/>
        </w:rPr>
        <w:t xml:space="preserve">Peer-reviewed publications (Baggish </w:t>
      </w:r>
      <w:r w:rsidRPr="003B7B8D">
        <w:rPr>
          <w:rFonts w:ascii="Arial" w:hAnsi="Arial" w:cs="Arial"/>
          <w:i/>
          <w:sz w:val="22"/>
          <w:szCs w:val="22"/>
        </w:rPr>
        <w:t>et al.</w:t>
      </w:r>
      <w:r w:rsidRPr="003B7B8D">
        <w:rPr>
          <w:rFonts w:ascii="Arial" w:hAnsi="Arial" w:cs="Arial"/>
          <w:sz w:val="22"/>
          <w:szCs w:val="22"/>
        </w:rPr>
        <w:t xml:space="preserve">, </w:t>
      </w:r>
      <w:r w:rsidRPr="003B7B8D">
        <w:rPr>
          <w:rFonts w:ascii="Arial" w:hAnsi="Arial" w:cs="Arial"/>
          <w:i/>
          <w:sz w:val="22"/>
          <w:szCs w:val="22"/>
        </w:rPr>
        <w:t>J Physiol</w:t>
      </w:r>
      <w:r w:rsidRPr="003B7B8D">
        <w:rPr>
          <w:rFonts w:ascii="Arial" w:hAnsi="Arial" w:cs="Arial"/>
          <w:sz w:val="22"/>
          <w:szCs w:val="22"/>
        </w:rPr>
        <w:t xml:space="preserve">, 2011; Parikh </w:t>
      </w:r>
      <w:r w:rsidRPr="003B7B8D">
        <w:rPr>
          <w:rFonts w:ascii="Arial" w:hAnsi="Arial" w:cs="Arial"/>
          <w:i/>
          <w:sz w:val="22"/>
          <w:szCs w:val="22"/>
        </w:rPr>
        <w:t>et al.</w:t>
      </w:r>
      <w:r w:rsidRPr="003B7B8D">
        <w:rPr>
          <w:rFonts w:ascii="Arial" w:hAnsi="Arial" w:cs="Arial"/>
          <w:sz w:val="22"/>
          <w:szCs w:val="22"/>
        </w:rPr>
        <w:t xml:space="preserve">, </w:t>
      </w:r>
      <w:r w:rsidRPr="003B7B8D">
        <w:rPr>
          <w:rFonts w:ascii="Arial" w:hAnsi="Arial" w:cs="Arial"/>
          <w:i/>
          <w:sz w:val="22"/>
          <w:szCs w:val="22"/>
        </w:rPr>
        <w:t>Circulation</w:t>
      </w:r>
      <w:r w:rsidRPr="003B7B8D">
        <w:rPr>
          <w:rFonts w:ascii="Arial" w:hAnsi="Arial" w:cs="Arial"/>
          <w:sz w:val="22"/>
          <w:szCs w:val="22"/>
        </w:rPr>
        <w:t xml:space="preserve">, 2012; Snow </w:t>
      </w:r>
      <w:r w:rsidRPr="003B7B8D">
        <w:rPr>
          <w:rFonts w:ascii="Arial" w:hAnsi="Arial" w:cs="Arial"/>
          <w:i/>
          <w:sz w:val="22"/>
          <w:szCs w:val="22"/>
        </w:rPr>
        <w:t>et al.</w:t>
      </w:r>
      <w:r w:rsidRPr="003B7B8D">
        <w:rPr>
          <w:rFonts w:ascii="Arial" w:hAnsi="Arial" w:cs="Arial"/>
          <w:sz w:val="22"/>
          <w:szCs w:val="22"/>
        </w:rPr>
        <w:t xml:space="preserve">, </w:t>
      </w:r>
      <w:r w:rsidRPr="003B7B8D">
        <w:rPr>
          <w:rFonts w:ascii="Arial" w:hAnsi="Arial" w:cs="Arial"/>
          <w:i/>
          <w:sz w:val="22"/>
          <w:szCs w:val="22"/>
        </w:rPr>
        <w:t>RNA Biol</w:t>
      </w:r>
      <w:r w:rsidRPr="003B7B8D">
        <w:rPr>
          <w:rFonts w:ascii="Arial" w:hAnsi="Arial" w:cs="Arial"/>
          <w:sz w:val="22"/>
          <w:szCs w:val="22"/>
        </w:rPr>
        <w:t xml:space="preserve">, 2013; Baggish </w:t>
      </w:r>
      <w:r w:rsidRPr="003B7B8D">
        <w:rPr>
          <w:rFonts w:ascii="Arial" w:hAnsi="Arial" w:cs="Arial"/>
          <w:i/>
          <w:sz w:val="22"/>
          <w:szCs w:val="22"/>
        </w:rPr>
        <w:t>et al.</w:t>
      </w:r>
      <w:r w:rsidRPr="003B7B8D">
        <w:rPr>
          <w:rFonts w:ascii="Arial" w:hAnsi="Arial" w:cs="Arial"/>
          <w:sz w:val="22"/>
          <w:szCs w:val="22"/>
        </w:rPr>
        <w:t xml:space="preserve">, </w:t>
      </w:r>
      <w:r w:rsidRPr="003B7B8D">
        <w:rPr>
          <w:rFonts w:ascii="Arial" w:hAnsi="Arial" w:cs="Arial"/>
          <w:i/>
          <w:sz w:val="22"/>
          <w:szCs w:val="22"/>
        </w:rPr>
        <w:t>J Appl Physiol</w:t>
      </w:r>
      <w:r w:rsidRPr="003B7B8D">
        <w:rPr>
          <w:rFonts w:ascii="Arial" w:hAnsi="Arial" w:cs="Arial"/>
          <w:sz w:val="22"/>
          <w:szCs w:val="22"/>
        </w:rPr>
        <w:t>, 2014</w:t>
      </w:r>
      <w:r>
        <w:rPr>
          <w:rFonts w:ascii="Arial" w:hAnsi="Arial" w:cs="Arial"/>
          <w:sz w:val="22"/>
          <w:szCs w:val="22"/>
        </w:rPr>
        <w:t xml:space="preserve">; </w:t>
      </w:r>
      <w:r w:rsidRPr="009666C2">
        <w:rPr>
          <w:rFonts w:ascii="Arial" w:hAnsi="Arial" w:cs="Arial"/>
          <w:sz w:val="22"/>
          <w:szCs w:val="22"/>
        </w:rPr>
        <w:t xml:space="preserve">Hale </w:t>
      </w:r>
      <w:r w:rsidRPr="009666C2">
        <w:rPr>
          <w:rFonts w:ascii="Arial" w:hAnsi="Arial" w:cs="Arial"/>
          <w:i/>
          <w:sz w:val="22"/>
          <w:szCs w:val="22"/>
        </w:rPr>
        <w:t>et al.</w:t>
      </w:r>
      <w:r w:rsidRPr="009666C2">
        <w:rPr>
          <w:rFonts w:ascii="Arial" w:hAnsi="Arial" w:cs="Arial"/>
          <w:sz w:val="22"/>
          <w:szCs w:val="22"/>
        </w:rPr>
        <w:t xml:space="preserve">, </w:t>
      </w:r>
      <w:r w:rsidRPr="009666C2">
        <w:rPr>
          <w:rFonts w:ascii="Arial" w:hAnsi="Arial" w:cs="Arial"/>
          <w:i/>
          <w:sz w:val="22"/>
          <w:szCs w:val="22"/>
        </w:rPr>
        <w:t>Biochim Biophys Acta</w:t>
      </w:r>
      <w:r w:rsidRPr="009666C2">
        <w:rPr>
          <w:rFonts w:ascii="Arial" w:hAnsi="Arial" w:cs="Arial"/>
          <w:sz w:val="22"/>
          <w:szCs w:val="22"/>
        </w:rPr>
        <w:t>, 2014</w:t>
      </w:r>
      <w:r w:rsidRPr="003B7B8D">
        <w:rPr>
          <w:rFonts w:ascii="Arial" w:hAnsi="Arial" w:cs="Arial"/>
          <w:sz w:val="22"/>
          <w:szCs w:val="22"/>
        </w:rPr>
        <w:t xml:space="preserve">). </w:t>
      </w:r>
      <w:r w:rsidRPr="00E7173A">
        <w:rPr>
          <w:rFonts w:ascii="Arial" w:hAnsi="Arial" w:cs="Arial"/>
          <w:sz w:val="22"/>
          <w:szCs w:val="22"/>
        </w:rPr>
        <w:t xml:space="preserve">Current position: </w:t>
      </w:r>
      <w:r>
        <w:rPr>
          <w:rFonts w:ascii="Arial" w:hAnsi="Arial" w:cs="Arial"/>
          <w:sz w:val="22"/>
          <w:szCs w:val="22"/>
        </w:rPr>
        <w:t>Ph.D. graduate student</w:t>
      </w:r>
      <w:r w:rsidRPr="00E7173A">
        <w:rPr>
          <w:rFonts w:ascii="Arial" w:hAnsi="Arial" w:cs="Arial"/>
          <w:sz w:val="22"/>
          <w:szCs w:val="22"/>
        </w:rPr>
        <w:t xml:space="preserve"> (</w:t>
      </w:r>
      <w:r>
        <w:rPr>
          <w:rFonts w:ascii="Arial" w:hAnsi="Arial" w:cs="Arial"/>
          <w:sz w:val="22"/>
          <w:szCs w:val="22"/>
        </w:rPr>
        <w:t>University of North Carolina, Chapel Hill).</w:t>
      </w:r>
    </w:p>
    <w:p w14:paraId="1DCE85CC" w14:textId="436151FC" w:rsidR="00783742" w:rsidRPr="0011140C" w:rsidRDefault="00783742" w:rsidP="0011140C">
      <w:pPr>
        <w:pStyle w:val="Default"/>
        <w:spacing w:after="120"/>
        <w:jc w:val="both"/>
        <w:rPr>
          <w:rFonts w:ascii="Arial" w:hAnsi="Arial" w:cs="Arial"/>
          <w:iCs/>
          <w:sz w:val="22"/>
          <w:szCs w:val="22"/>
        </w:rPr>
      </w:pPr>
      <w:r w:rsidRPr="0011140C">
        <w:rPr>
          <w:rFonts w:ascii="Arial" w:hAnsi="Arial" w:cs="Arial"/>
          <w:b/>
          <w:sz w:val="22"/>
          <w:szCs w:val="22"/>
        </w:rPr>
        <w:t xml:space="preserve">C. Training Plan, Environment, Research Facilities </w:t>
      </w:r>
    </w:p>
    <w:p w14:paraId="2F3EF490" w14:textId="482532B0" w:rsidR="00CA11CE" w:rsidRPr="00CA11CE" w:rsidRDefault="0048366D" w:rsidP="0011140C">
      <w:pPr>
        <w:widowControl w:val="0"/>
        <w:autoSpaceDE w:val="0"/>
        <w:autoSpaceDN w:val="0"/>
        <w:adjustRightInd w:val="0"/>
        <w:spacing w:after="120"/>
        <w:jc w:val="both"/>
        <w:outlineLvl w:val="0"/>
        <w:rPr>
          <w:rFonts w:ascii="Arial" w:hAnsi="Arial" w:cs="Arial"/>
          <w:b/>
          <w:sz w:val="22"/>
          <w:szCs w:val="22"/>
        </w:rPr>
      </w:pPr>
      <w:r w:rsidRPr="00EC73B2">
        <w:rPr>
          <w:rFonts w:ascii="Arial" w:hAnsi="Arial" w:cs="Arial"/>
          <w:b/>
          <w:sz w:val="22"/>
          <w:szCs w:val="22"/>
        </w:rPr>
        <w:t>C.1. Training Plan</w:t>
      </w:r>
      <w:r w:rsidR="00CA11CE">
        <w:rPr>
          <w:rFonts w:ascii="Arial" w:hAnsi="Arial" w:cs="Arial"/>
          <w:b/>
          <w:sz w:val="22"/>
          <w:szCs w:val="22"/>
        </w:rPr>
        <w:t xml:space="preserve">. </w:t>
      </w:r>
      <w:r w:rsidRPr="00006E6F">
        <w:rPr>
          <w:rFonts w:ascii="Arial" w:hAnsi="Arial" w:cs="Arial"/>
          <w:sz w:val="22"/>
          <w:szCs w:val="22"/>
        </w:rPr>
        <w:t>Miranda and I have worked closely to design a comprehensive training plan tailored to ensure</w:t>
      </w:r>
      <w:r w:rsidR="006A6504">
        <w:rPr>
          <w:rFonts w:ascii="Arial" w:hAnsi="Arial" w:cs="Arial"/>
          <w:sz w:val="22"/>
          <w:szCs w:val="22"/>
        </w:rPr>
        <w:t xml:space="preserve"> </w:t>
      </w:r>
      <w:r w:rsidRPr="00006E6F">
        <w:rPr>
          <w:rFonts w:ascii="Arial" w:hAnsi="Arial" w:cs="Arial"/>
          <w:sz w:val="22"/>
          <w:szCs w:val="22"/>
        </w:rPr>
        <w:t xml:space="preserve">a focused, efficient, and holistic graduate education and more importantly, to prepare her for a successful career as a physician-scientist at an academic medical center. She has chosen to train in my laboratory to become an expert in the field of vascular biology and disease with the intent of one day becoming an independently-funded, translational cardiovascular researcher. Additionally, she plans to balance her basic science work alongside the clinical practice of cardiology. </w:t>
      </w:r>
      <w:r w:rsidR="002F079A">
        <w:rPr>
          <w:rFonts w:ascii="Arial" w:hAnsi="Arial" w:cs="Arial"/>
          <w:color w:val="000000"/>
          <w:sz w:val="22"/>
          <w:szCs w:val="22"/>
        </w:rPr>
        <w:t>As a physician-</w:t>
      </w:r>
      <w:r w:rsidRPr="00006E6F">
        <w:rPr>
          <w:rFonts w:ascii="Arial" w:hAnsi="Arial" w:cs="Arial"/>
          <w:color w:val="000000"/>
          <w:sz w:val="22"/>
          <w:szCs w:val="22"/>
        </w:rPr>
        <w:t xml:space="preserve">scientist, I balance both a basic science </w:t>
      </w:r>
      <w:r w:rsidRPr="00006E6F">
        <w:rPr>
          <w:rFonts w:ascii="Arial" w:hAnsi="Arial" w:cs="Arial"/>
          <w:color w:val="000000"/>
          <w:sz w:val="22"/>
          <w:szCs w:val="22"/>
        </w:rPr>
        <w:lastRenderedPageBreak/>
        <w:t>and clinical career in cardiovascular medicine. My laboratory</w:t>
      </w:r>
      <w:r w:rsidR="00160004">
        <w:rPr>
          <w:rFonts w:ascii="Arial" w:hAnsi="Arial" w:cs="Arial"/>
          <w:color w:val="000000"/>
          <w:sz w:val="22"/>
          <w:szCs w:val="22"/>
        </w:rPr>
        <w:t xml:space="preserve"> combines systems-based bioinformatics </w:t>
      </w:r>
      <w:r w:rsidR="00160004" w:rsidRPr="00006E6F">
        <w:rPr>
          <w:rFonts w:ascii="Arial" w:hAnsi="Arial" w:cs="Arial"/>
          <w:color w:val="000000"/>
          <w:sz w:val="22"/>
          <w:szCs w:val="22"/>
        </w:rPr>
        <w:t>with the molecular study of vascular and myocyte biology</w:t>
      </w:r>
      <w:r w:rsidR="00160004">
        <w:rPr>
          <w:rFonts w:ascii="Arial" w:hAnsi="Arial" w:cs="Arial"/>
          <w:color w:val="000000"/>
          <w:sz w:val="22"/>
          <w:szCs w:val="22"/>
        </w:rPr>
        <w:t xml:space="preserve"> to study</w:t>
      </w:r>
      <w:r w:rsidR="00160004" w:rsidRPr="00006E6F">
        <w:rPr>
          <w:rFonts w:ascii="Arial" w:hAnsi="Arial" w:cs="Arial"/>
          <w:color w:val="000000"/>
          <w:sz w:val="22"/>
          <w:szCs w:val="22"/>
        </w:rPr>
        <w:t xml:space="preserve"> </w:t>
      </w:r>
      <w:r w:rsidRPr="00006E6F">
        <w:rPr>
          <w:rFonts w:ascii="Arial" w:hAnsi="Arial" w:cs="Arial"/>
          <w:color w:val="000000"/>
          <w:sz w:val="22"/>
          <w:szCs w:val="22"/>
        </w:rPr>
        <w:t xml:space="preserve">pulmonary hypertension (PH). Leveraging these unique and comprehensive approaches provides both a microscopic and macroscopic lens for the study of pulmonary hypertension, which will be valuable to Miranda in carrying out her research proposal and in building her scientific career. </w:t>
      </w:r>
    </w:p>
    <w:p w14:paraId="7F865DEE" w14:textId="00A8477A" w:rsidR="00AF12A4" w:rsidRPr="00FD140F" w:rsidRDefault="0048366D" w:rsidP="00CA11CE">
      <w:pPr>
        <w:widowControl w:val="0"/>
        <w:autoSpaceDE w:val="0"/>
        <w:autoSpaceDN w:val="0"/>
        <w:adjustRightInd w:val="0"/>
        <w:spacing w:after="120"/>
        <w:jc w:val="both"/>
        <w:outlineLvl w:val="0"/>
        <w:rPr>
          <w:rFonts w:ascii="Arial" w:hAnsi="Arial" w:cs="Arial"/>
          <w:sz w:val="22"/>
          <w:szCs w:val="22"/>
        </w:rPr>
      </w:pPr>
      <w:r w:rsidRPr="002C44EE">
        <w:rPr>
          <w:rFonts w:ascii="Arial" w:hAnsi="Arial" w:cs="Arial"/>
          <w:b/>
          <w:sz w:val="22"/>
          <w:szCs w:val="22"/>
        </w:rPr>
        <w:t>Research experience</w:t>
      </w:r>
      <w:r w:rsidR="00CA11CE">
        <w:rPr>
          <w:rFonts w:ascii="Arial" w:hAnsi="Arial" w:cs="Arial"/>
          <w:b/>
          <w:sz w:val="22"/>
          <w:szCs w:val="22"/>
        </w:rPr>
        <w:t>.</w:t>
      </w:r>
      <w:r w:rsidRPr="002C44EE">
        <w:rPr>
          <w:rFonts w:ascii="Arial" w:hAnsi="Arial" w:cs="Arial"/>
          <w:b/>
          <w:sz w:val="22"/>
          <w:szCs w:val="22"/>
        </w:rPr>
        <w:t xml:space="preserve"> </w:t>
      </w:r>
      <w:r w:rsidRPr="00006E6F">
        <w:rPr>
          <w:rFonts w:ascii="Arial" w:hAnsi="Arial" w:cs="Arial"/>
          <w:sz w:val="22"/>
          <w:szCs w:val="22"/>
        </w:rPr>
        <w:t xml:space="preserve">Miranda’s proposal describes a highly innovative project that I am convinced will greatly advance our understanding of the molecular mechanism underlying the role of frataxin in </w:t>
      </w:r>
      <w:r w:rsidR="004C0D9D">
        <w:rPr>
          <w:rFonts w:ascii="Arial" w:hAnsi="Arial" w:cs="Arial"/>
          <w:sz w:val="22"/>
          <w:szCs w:val="22"/>
        </w:rPr>
        <w:t>Fe-S</w:t>
      </w:r>
      <w:r w:rsidRPr="00006E6F">
        <w:rPr>
          <w:rFonts w:ascii="Arial" w:hAnsi="Arial" w:cs="Arial"/>
          <w:sz w:val="22"/>
          <w:szCs w:val="22"/>
        </w:rPr>
        <w:t xml:space="preserve"> biogenesis and the development of pulmonary hypertension.</w:t>
      </w:r>
      <w:r w:rsidR="000471FE">
        <w:rPr>
          <w:rFonts w:ascii="Arial" w:hAnsi="Arial" w:cs="Arial"/>
          <w:sz w:val="22"/>
          <w:szCs w:val="22"/>
        </w:rPr>
        <w:t xml:space="preserve"> </w:t>
      </w:r>
      <w:r w:rsidR="008B2604">
        <w:rPr>
          <w:rFonts w:ascii="Arial" w:hAnsi="Arial" w:cs="Arial"/>
          <w:color w:val="000000"/>
          <w:sz w:val="22"/>
          <w:szCs w:val="22"/>
        </w:rPr>
        <w:t xml:space="preserve">This is an ideal </w:t>
      </w:r>
      <w:r w:rsidRPr="00006E6F">
        <w:rPr>
          <w:rFonts w:ascii="Arial" w:hAnsi="Arial" w:cs="Arial"/>
          <w:color w:val="000000"/>
          <w:sz w:val="22"/>
          <w:szCs w:val="22"/>
        </w:rPr>
        <w:t xml:space="preserve">project for a </w:t>
      </w:r>
      <w:r w:rsidR="008B2604">
        <w:rPr>
          <w:rFonts w:ascii="Arial" w:hAnsi="Arial" w:cs="Arial"/>
          <w:color w:val="000000"/>
          <w:sz w:val="22"/>
          <w:szCs w:val="22"/>
        </w:rPr>
        <w:t xml:space="preserve">dual-degree MD/PhD </w:t>
      </w:r>
      <w:r w:rsidRPr="00006E6F">
        <w:rPr>
          <w:rFonts w:ascii="Arial" w:hAnsi="Arial" w:cs="Arial"/>
          <w:color w:val="000000"/>
          <w:sz w:val="22"/>
          <w:szCs w:val="22"/>
        </w:rPr>
        <w:t>student – it crosses disciplines in both medicine and vascular biology; it has great potential for</w:t>
      </w:r>
      <w:r w:rsidR="000471FE">
        <w:rPr>
          <w:rFonts w:ascii="Arial" w:hAnsi="Arial" w:cs="Arial"/>
          <w:color w:val="000000"/>
          <w:sz w:val="22"/>
          <w:szCs w:val="22"/>
        </w:rPr>
        <w:t xml:space="preserve"> clinical</w:t>
      </w:r>
      <w:r w:rsidRPr="00006E6F">
        <w:rPr>
          <w:rFonts w:ascii="Arial" w:hAnsi="Arial" w:cs="Arial"/>
          <w:color w:val="000000"/>
          <w:sz w:val="22"/>
          <w:szCs w:val="22"/>
        </w:rPr>
        <w:t xml:space="preserve"> impact; and reagents for study are novel and ready for us</w:t>
      </w:r>
      <w:r w:rsidR="007A68D2">
        <w:rPr>
          <w:rFonts w:ascii="Arial" w:hAnsi="Arial" w:cs="Arial"/>
          <w:color w:val="000000"/>
          <w:sz w:val="22"/>
          <w:szCs w:val="22"/>
        </w:rPr>
        <w:t xml:space="preserve">e immediately. Importantly, she is proposing a mechanism </w:t>
      </w:r>
      <w:r w:rsidRPr="00006E6F">
        <w:rPr>
          <w:rFonts w:ascii="Arial" w:hAnsi="Arial" w:cs="Arial"/>
          <w:color w:val="000000"/>
          <w:sz w:val="22"/>
          <w:szCs w:val="22"/>
        </w:rPr>
        <w:t xml:space="preserve">grounded in prior work such that chance of success is quite high. </w:t>
      </w:r>
      <w:r w:rsidRPr="00006E6F">
        <w:rPr>
          <w:rFonts w:ascii="Arial" w:hAnsi="Arial" w:cs="Arial"/>
          <w:sz w:val="22"/>
          <w:szCs w:val="22"/>
        </w:rPr>
        <w:t xml:space="preserve">Completion of her </w:t>
      </w:r>
      <w:r w:rsidR="007A68D2">
        <w:rPr>
          <w:rFonts w:ascii="Arial" w:hAnsi="Arial" w:cs="Arial"/>
          <w:sz w:val="22"/>
          <w:szCs w:val="22"/>
        </w:rPr>
        <w:t>aims</w:t>
      </w:r>
      <w:r w:rsidRPr="00006E6F">
        <w:rPr>
          <w:rFonts w:ascii="Arial" w:hAnsi="Arial" w:cs="Arial"/>
          <w:sz w:val="22"/>
          <w:szCs w:val="22"/>
        </w:rPr>
        <w:t xml:space="preserve"> will allow her to acquire essential knowledge and practical application of contemporary techniques in vascular research. She will become proficient in the use of cell-culture based assays, </w:t>
      </w:r>
      <w:r w:rsidRPr="007A68D2">
        <w:rPr>
          <w:rFonts w:ascii="Arial" w:hAnsi="Arial" w:cs="Arial"/>
          <w:i/>
          <w:sz w:val="22"/>
          <w:szCs w:val="22"/>
        </w:rPr>
        <w:t>in situ</w:t>
      </w:r>
      <w:r w:rsidRPr="00006E6F">
        <w:rPr>
          <w:rFonts w:ascii="Arial" w:hAnsi="Arial" w:cs="Arial"/>
          <w:sz w:val="22"/>
          <w:szCs w:val="22"/>
        </w:rPr>
        <w:t xml:space="preserve"> hybridization, and genetically altered rodent disease models</w:t>
      </w:r>
      <w:r w:rsidR="007A68D2">
        <w:rPr>
          <w:rFonts w:ascii="Arial" w:hAnsi="Arial" w:cs="Arial"/>
          <w:sz w:val="22"/>
          <w:szCs w:val="22"/>
        </w:rPr>
        <w:t xml:space="preserve"> among other techniques</w:t>
      </w:r>
      <w:r w:rsidRPr="00006E6F">
        <w:rPr>
          <w:rFonts w:ascii="Arial" w:hAnsi="Arial" w:cs="Arial"/>
          <w:sz w:val="22"/>
          <w:szCs w:val="22"/>
        </w:rPr>
        <w:t xml:space="preserve">. </w:t>
      </w:r>
      <w:r w:rsidRPr="00006E6F">
        <w:rPr>
          <w:rFonts w:ascii="Arial" w:hAnsi="Arial" w:cs="Arial"/>
          <w:color w:val="000000"/>
          <w:sz w:val="22"/>
          <w:szCs w:val="22"/>
        </w:rPr>
        <w:t>I have been and will continue to work directly with Miranda to teach her these techniques during the first part of the program period. D</w:t>
      </w:r>
      <w:r w:rsidRPr="00006E6F">
        <w:rPr>
          <w:rFonts w:ascii="Arial" w:hAnsi="Arial" w:cs="Arial"/>
          <w:sz w:val="22"/>
          <w:szCs w:val="22"/>
        </w:rPr>
        <w:t>uring the latter part of the program period,</w:t>
      </w:r>
      <w:r w:rsidRPr="00006E6F">
        <w:rPr>
          <w:rFonts w:ascii="Arial" w:hAnsi="Arial" w:cs="Arial"/>
          <w:color w:val="000000"/>
          <w:sz w:val="22"/>
          <w:szCs w:val="22"/>
        </w:rPr>
        <w:t xml:space="preserve"> I plan to extend increasing responsibility to Miranda not only to design her experiments but also to take a part in mentoring undergraduate students in their projects related to this proposal.</w:t>
      </w:r>
    </w:p>
    <w:p w14:paraId="05854E15" w14:textId="693133BC" w:rsidR="00CA11CE" w:rsidRDefault="0048366D" w:rsidP="00CA11CE">
      <w:pPr>
        <w:widowControl w:val="0"/>
        <w:autoSpaceDE w:val="0"/>
        <w:autoSpaceDN w:val="0"/>
        <w:adjustRightInd w:val="0"/>
        <w:spacing w:after="120"/>
        <w:jc w:val="both"/>
        <w:outlineLvl w:val="0"/>
        <w:rPr>
          <w:rFonts w:ascii="Arial" w:hAnsi="Arial" w:cs="Arial"/>
          <w:b/>
          <w:sz w:val="22"/>
          <w:szCs w:val="22"/>
        </w:rPr>
      </w:pPr>
      <w:r w:rsidRPr="008E18A4">
        <w:rPr>
          <w:rFonts w:ascii="Arial" w:hAnsi="Arial" w:cs="Arial"/>
          <w:b/>
          <w:sz w:val="22"/>
          <w:szCs w:val="22"/>
        </w:rPr>
        <w:t>Laboratory environmen</w:t>
      </w:r>
      <w:r w:rsidR="00CA11CE">
        <w:rPr>
          <w:rFonts w:ascii="Arial" w:hAnsi="Arial" w:cs="Arial"/>
          <w:b/>
          <w:sz w:val="22"/>
          <w:szCs w:val="22"/>
        </w:rPr>
        <w:t xml:space="preserve">t. </w:t>
      </w:r>
      <w:r w:rsidR="00F84D67">
        <w:rPr>
          <w:rFonts w:ascii="Arial" w:hAnsi="Arial" w:cs="Arial"/>
          <w:color w:val="000000"/>
          <w:sz w:val="22"/>
          <w:szCs w:val="22"/>
        </w:rPr>
        <w:t>I</w:t>
      </w:r>
      <w:r w:rsidR="00F84D67" w:rsidRPr="00006E6F">
        <w:rPr>
          <w:rFonts w:ascii="Arial" w:hAnsi="Arial" w:cs="Arial"/>
          <w:color w:val="000000"/>
          <w:sz w:val="22"/>
          <w:szCs w:val="22"/>
        </w:rPr>
        <w:t>n addition to Miranda</w:t>
      </w:r>
      <w:r w:rsidR="00F84D67">
        <w:rPr>
          <w:rFonts w:ascii="Arial" w:hAnsi="Arial" w:cs="Arial"/>
          <w:color w:val="000000"/>
          <w:sz w:val="22"/>
          <w:szCs w:val="22"/>
        </w:rPr>
        <w:t>, my</w:t>
      </w:r>
      <w:r w:rsidRPr="00006E6F">
        <w:rPr>
          <w:rFonts w:ascii="Arial" w:hAnsi="Arial" w:cs="Arial"/>
          <w:color w:val="000000"/>
          <w:sz w:val="22"/>
          <w:szCs w:val="22"/>
        </w:rPr>
        <w:t xml:space="preserve"> laboratory is comprised of </w:t>
      </w:r>
      <w:r w:rsidR="00A02F5C">
        <w:rPr>
          <w:rFonts w:ascii="Arial" w:hAnsi="Arial" w:cs="Arial"/>
          <w:color w:val="000000"/>
          <w:sz w:val="22"/>
          <w:szCs w:val="22"/>
        </w:rPr>
        <w:t>3</w:t>
      </w:r>
      <w:r w:rsidRPr="00006E6F">
        <w:rPr>
          <w:rFonts w:ascii="Arial" w:hAnsi="Arial" w:cs="Arial"/>
          <w:color w:val="000000"/>
          <w:sz w:val="22"/>
          <w:szCs w:val="22"/>
        </w:rPr>
        <w:t xml:space="preserve"> postdoctoral fellows, a computational bioinformatician, three experienced technicians, a clinical research coordinator, a medical student, and two undergraduate students. The postdoctoral fellows are proficient in all laboratory techniques and readily available to discuss </w:t>
      </w:r>
      <w:r w:rsidR="00951A89">
        <w:rPr>
          <w:rFonts w:ascii="Arial" w:hAnsi="Arial" w:cs="Arial"/>
          <w:color w:val="000000"/>
          <w:sz w:val="22"/>
          <w:szCs w:val="22"/>
        </w:rPr>
        <w:t>project ideas and</w:t>
      </w:r>
      <w:r w:rsidRPr="00006E6F">
        <w:rPr>
          <w:rFonts w:ascii="Arial" w:hAnsi="Arial" w:cs="Arial"/>
          <w:color w:val="000000"/>
          <w:sz w:val="22"/>
          <w:szCs w:val="22"/>
        </w:rPr>
        <w:t xml:space="preserve"> experimental design. The bioinformatician provides expertise in computational biology and network medicine, allowing Miranda to leverage and incorporate ‘-omics’ level data to inform her experimental design during her training.  Our technicians provide technical support, specifically with the </w:t>
      </w:r>
      <w:r w:rsidRPr="00006E6F">
        <w:rPr>
          <w:rFonts w:ascii="Arial" w:hAnsi="Arial" w:cs="Arial"/>
          <w:i/>
          <w:color w:val="000000"/>
          <w:sz w:val="22"/>
          <w:szCs w:val="22"/>
        </w:rPr>
        <w:t>in vitro</w:t>
      </w:r>
      <w:r w:rsidRPr="00006E6F">
        <w:rPr>
          <w:rFonts w:ascii="Arial" w:hAnsi="Arial" w:cs="Arial"/>
          <w:color w:val="000000"/>
          <w:sz w:val="22"/>
          <w:szCs w:val="22"/>
        </w:rPr>
        <w:t xml:space="preserve"> and </w:t>
      </w:r>
      <w:r w:rsidRPr="00006E6F">
        <w:rPr>
          <w:rFonts w:ascii="Arial" w:hAnsi="Arial" w:cs="Arial"/>
          <w:i/>
          <w:color w:val="000000"/>
          <w:sz w:val="22"/>
          <w:szCs w:val="22"/>
        </w:rPr>
        <w:t>in vivo</w:t>
      </w:r>
      <w:r w:rsidRPr="00006E6F">
        <w:rPr>
          <w:rFonts w:ascii="Arial" w:hAnsi="Arial" w:cs="Arial"/>
          <w:color w:val="000000"/>
          <w:sz w:val="22"/>
          <w:szCs w:val="22"/>
        </w:rPr>
        <w:t xml:space="preserve"> models, improving consistency and efficiency of experiments. </w:t>
      </w:r>
      <w:r w:rsidRPr="00006E6F">
        <w:rPr>
          <w:rFonts w:ascii="Arial" w:hAnsi="Arial" w:cs="Arial"/>
          <w:sz w:val="22"/>
          <w:szCs w:val="22"/>
        </w:rPr>
        <w:t>We have several ongoing projects pertaining to pulmonary vascular disease; some o</w:t>
      </w:r>
      <w:r w:rsidR="00951A89">
        <w:rPr>
          <w:rFonts w:ascii="Arial" w:hAnsi="Arial" w:cs="Arial"/>
          <w:sz w:val="22"/>
          <w:szCs w:val="22"/>
        </w:rPr>
        <w:t>f which are driven solely by my</w:t>
      </w:r>
      <w:r w:rsidRPr="00006E6F">
        <w:rPr>
          <w:rFonts w:ascii="Arial" w:hAnsi="Arial" w:cs="Arial"/>
          <w:sz w:val="22"/>
          <w:szCs w:val="22"/>
        </w:rPr>
        <w:t xml:space="preserve"> laboratory while others incorporate collaborators </w:t>
      </w:r>
      <w:r w:rsidR="0076076A">
        <w:rPr>
          <w:rFonts w:ascii="Arial" w:hAnsi="Arial" w:cs="Arial"/>
          <w:sz w:val="22"/>
          <w:szCs w:val="22"/>
        </w:rPr>
        <w:t>locally</w:t>
      </w:r>
      <w:r w:rsidRPr="00006E6F">
        <w:rPr>
          <w:rFonts w:ascii="Arial" w:hAnsi="Arial" w:cs="Arial"/>
          <w:sz w:val="22"/>
          <w:szCs w:val="22"/>
        </w:rPr>
        <w:t xml:space="preserve"> and across the country </w:t>
      </w:r>
      <w:r w:rsidR="00951A89">
        <w:rPr>
          <w:rFonts w:ascii="Arial" w:hAnsi="Arial" w:cs="Arial"/>
          <w:sz w:val="22"/>
          <w:szCs w:val="22"/>
        </w:rPr>
        <w:t>(</w:t>
      </w:r>
      <w:r w:rsidR="006254C1">
        <w:rPr>
          <w:rFonts w:ascii="Arial" w:hAnsi="Arial" w:cs="Arial"/>
          <w:sz w:val="22"/>
          <w:szCs w:val="22"/>
        </w:rPr>
        <w:t>i.e., Brigham and Women’s Hospital, Massachusetts General Hospital</w:t>
      </w:r>
      <w:r w:rsidRPr="006254C1">
        <w:rPr>
          <w:rFonts w:ascii="Arial" w:hAnsi="Arial" w:cs="Arial"/>
          <w:sz w:val="22"/>
          <w:szCs w:val="22"/>
        </w:rPr>
        <w:t>,</w:t>
      </w:r>
      <w:r w:rsidR="00951A89" w:rsidRPr="006254C1">
        <w:rPr>
          <w:rFonts w:ascii="Arial" w:hAnsi="Arial" w:cs="Arial"/>
          <w:sz w:val="22"/>
          <w:szCs w:val="22"/>
        </w:rPr>
        <w:t xml:space="preserve"> Yale, and </w:t>
      </w:r>
      <w:r w:rsidR="006254C1">
        <w:rPr>
          <w:rFonts w:ascii="Arial" w:hAnsi="Arial" w:cs="Arial"/>
          <w:sz w:val="22"/>
          <w:szCs w:val="22"/>
        </w:rPr>
        <w:t>others</w:t>
      </w:r>
      <w:r w:rsidR="00951A89">
        <w:rPr>
          <w:rFonts w:ascii="Arial" w:hAnsi="Arial" w:cs="Arial"/>
          <w:sz w:val="22"/>
          <w:szCs w:val="22"/>
        </w:rPr>
        <w:t xml:space="preserve">) </w:t>
      </w:r>
      <w:r w:rsidR="006254C1">
        <w:rPr>
          <w:rFonts w:ascii="Arial" w:hAnsi="Arial" w:cs="Arial"/>
          <w:sz w:val="22"/>
          <w:szCs w:val="22"/>
        </w:rPr>
        <w:t>making this a well-connected and dynamic</w:t>
      </w:r>
      <w:r w:rsidRPr="00006E6F">
        <w:rPr>
          <w:rFonts w:ascii="Arial" w:hAnsi="Arial" w:cs="Arial"/>
          <w:sz w:val="22"/>
          <w:szCs w:val="22"/>
        </w:rPr>
        <w:t xml:space="preserve"> environment for </w:t>
      </w:r>
      <w:r w:rsidR="006254C1">
        <w:rPr>
          <w:rFonts w:ascii="Arial" w:hAnsi="Arial" w:cs="Arial"/>
          <w:sz w:val="22"/>
          <w:szCs w:val="22"/>
        </w:rPr>
        <w:t>educating a future physician-</w:t>
      </w:r>
      <w:r w:rsidRPr="00006E6F">
        <w:rPr>
          <w:rFonts w:ascii="Arial" w:hAnsi="Arial" w:cs="Arial"/>
          <w:sz w:val="22"/>
          <w:szCs w:val="22"/>
        </w:rPr>
        <w:t xml:space="preserve">scientist. </w:t>
      </w:r>
      <w:r w:rsidR="006254C1">
        <w:rPr>
          <w:rFonts w:ascii="Arial" w:hAnsi="Arial" w:cs="Arial"/>
          <w:color w:val="000000"/>
          <w:sz w:val="22"/>
          <w:szCs w:val="22"/>
        </w:rPr>
        <w:t xml:space="preserve">Furthermore, my laboratory is well-funded via both extramural and intramural financial resources (see listing of funding sources above). </w:t>
      </w:r>
      <w:r w:rsidRPr="00006E6F">
        <w:rPr>
          <w:rFonts w:ascii="Arial" w:hAnsi="Arial" w:cs="Arial"/>
          <w:sz w:val="22"/>
          <w:szCs w:val="22"/>
        </w:rPr>
        <w:t xml:space="preserve">In summary, </w:t>
      </w:r>
      <w:r w:rsidR="003E7015">
        <w:rPr>
          <w:rFonts w:ascii="Arial" w:hAnsi="Arial" w:cs="Arial"/>
          <w:sz w:val="22"/>
          <w:szCs w:val="22"/>
        </w:rPr>
        <w:t>we are</w:t>
      </w:r>
      <w:r w:rsidRPr="00006E6F">
        <w:rPr>
          <w:rFonts w:ascii="Arial" w:hAnsi="Arial" w:cs="Arial"/>
          <w:sz w:val="22"/>
          <w:szCs w:val="22"/>
        </w:rPr>
        <w:t xml:space="preserve"> </w:t>
      </w:r>
      <w:r w:rsidR="003E7015">
        <w:rPr>
          <w:rFonts w:ascii="Arial" w:hAnsi="Arial" w:cs="Arial"/>
          <w:sz w:val="22"/>
          <w:szCs w:val="22"/>
        </w:rPr>
        <w:t>ideally</w:t>
      </w:r>
      <w:r w:rsidRPr="00006E6F">
        <w:rPr>
          <w:rFonts w:ascii="Arial" w:hAnsi="Arial" w:cs="Arial"/>
          <w:sz w:val="22"/>
          <w:szCs w:val="22"/>
        </w:rPr>
        <w:t xml:space="preserve"> situated to train Miranda in the technical skills, scientific principles, and clinical acumen </w:t>
      </w:r>
      <w:r w:rsidR="003E7015">
        <w:rPr>
          <w:rFonts w:ascii="Arial" w:hAnsi="Arial" w:cs="Arial"/>
          <w:sz w:val="22"/>
          <w:szCs w:val="22"/>
        </w:rPr>
        <w:t>necessary</w:t>
      </w:r>
      <w:r w:rsidRPr="00006E6F">
        <w:rPr>
          <w:rFonts w:ascii="Arial" w:hAnsi="Arial" w:cs="Arial"/>
          <w:sz w:val="22"/>
          <w:szCs w:val="22"/>
        </w:rPr>
        <w:t xml:space="preserve"> to pursue a career as physician</w:t>
      </w:r>
      <w:r w:rsidR="006254C1">
        <w:rPr>
          <w:rFonts w:ascii="Arial" w:hAnsi="Arial" w:cs="Arial"/>
          <w:sz w:val="22"/>
          <w:szCs w:val="22"/>
        </w:rPr>
        <w:t>-</w:t>
      </w:r>
      <w:r w:rsidRPr="00006E6F">
        <w:rPr>
          <w:rFonts w:ascii="Arial" w:hAnsi="Arial" w:cs="Arial"/>
          <w:sz w:val="22"/>
          <w:szCs w:val="22"/>
        </w:rPr>
        <w:t xml:space="preserve">scientist. </w:t>
      </w:r>
    </w:p>
    <w:p w14:paraId="1811B24E" w14:textId="3483541A" w:rsidR="006254C1" w:rsidRPr="00CA11CE" w:rsidRDefault="0048366D" w:rsidP="00CA11CE">
      <w:pPr>
        <w:widowControl w:val="0"/>
        <w:autoSpaceDE w:val="0"/>
        <w:autoSpaceDN w:val="0"/>
        <w:adjustRightInd w:val="0"/>
        <w:spacing w:after="120"/>
        <w:jc w:val="both"/>
        <w:outlineLvl w:val="0"/>
        <w:rPr>
          <w:rFonts w:ascii="Arial" w:hAnsi="Arial" w:cs="Arial"/>
          <w:b/>
          <w:sz w:val="22"/>
          <w:szCs w:val="22"/>
        </w:rPr>
      </w:pPr>
      <w:r w:rsidRPr="008E18A4">
        <w:rPr>
          <w:rFonts w:ascii="Arial" w:hAnsi="Arial" w:cs="Arial"/>
          <w:b/>
          <w:color w:val="000000"/>
          <w:sz w:val="22"/>
          <w:szCs w:val="22"/>
        </w:rPr>
        <w:t>Mentorship</w:t>
      </w:r>
      <w:r w:rsidR="00CA11CE">
        <w:rPr>
          <w:rFonts w:ascii="Arial" w:hAnsi="Arial" w:cs="Arial"/>
          <w:b/>
          <w:sz w:val="22"/>
          <w:szCs w:val="22"/>
        </w:rPr>
        <w:t xml:space="preserve">. </w:t>
      </w:r>
      <w:r w:rsidRPr="00006E6F">
        <w:rPr>
          <w:rFonts w:ascii="Arial" w:hAnsi="Arial" w:cs="Arial"/>
          <w:color w:val="000000"/>
          <w:sz w:val="22"/>
          <w:szCs w:val="22"/>
        </w:rPr>
        <w:t xml:space="preserve">I have been and will continue to meet with Miranda </w:t>
      </w:r>
      <w:r w:rsidR="00F235F4">
        <w:rPr>
          <w:rFonts w:ascii="Arial" w:hAnsi="Arial" w:cs="Arial"/>
          <w:color w:val="000000"/>
          <w:sz w:val="22"/>
          <w:szCs w:val="22"/>
        </w:rPr>
        <w:t xml:space="preserve">multiple times weekly -- formally in a </w:t>
      </w:r>
      <w:r w:rsidRPr="00006E6F">
        <w:rPr>
          <w:rFonts w:ascii="Arial" w:hAnsi="Arial" w:cs="Arial"/>
          <w:color w:val="000000"/>
          <w:sz w:val="22"/>
          <w:szCs w:val="22"/>
        </w:rPr>
        <w:t xml:space="preserve">one-on-one </w:t>
      </w:r>
      <w:r w:rsidR="00787437">
        <w:rPr>
          <w:rFonts w:ascii="Arial" w:hAnsi="Arial" w:cs="Arial"/>
          <w:color w:val="000000"/>
          <w:sz w:val="22"/>
          <w:szCs w:val="22"/>
        </w:rPr>
        <w:t>weekly 1-</w:t>
      </w:r>
      <w:r w:rsidR="00F235F4">
        <w:rPr>
          <w:rFonts w:ascii="Arial" w:hAnsi="Arial" w:cs="Arial"/>
          <w:color w:val="000000"/>
          <w:sz w:val="22"/>
          <w:szCs w:val="22"/>
        </w:rPr>
        <w:t>hour meeting a</w:t>
      </w:r>
      <w:r w:rsidRPr="00006E6F">
        <w:rPr>
          <w:rFonts w:ascii="Arial" w:hAnsi="Arial" w:cs="Arial"/>
          <w:color w:val="000000"/>
          <w:sz w:val="22"/>
          <w:szCs w:val="22"/>
        </w:rPr>
        <w:t>s</w:t>
      </w:r>
      <w:r w:rsidR="00F235F4">
        <w:rPr>
          <w:rFonts w:ascii="Arial" w:hAnsi="Arial" w:cs="Arial"/>
          <w:color w:val="000000"/>
          <w:sz w:val="22"/>
          <w:szCs w:val="22"/>
        </w:rPr>
        <w:t xml:space="preserve"> well as</w:t>
      </w:r>
      <w:r w:rsidRPr="00006E6F">
        <w:rPr>
          <w:rFonts w:ascii="Arial" w:hAnsi="Arial" w:cs="Arial"/>
          <w:color w:val="000000"/>
          <w:sz w:val="22"/>
          <w:szCs w:val="22"/>
        </w:rPr>
        <w:t xml:space="preserve"> informally in the lab three times per week. </w:t>
      </w:r>
      <w:r w:rsidR="00792DD4">
        <w:rPr>
          <w:rFonts w:ascii="Arial" w:hAnsi="Arial" w:cs="Arial"/>
          <w:color w:val="000000"/>
          <w:sz w:val="22"/>
          <w:szCs w:val="22"/>
        </w:rPr>
        <w:t>We</w:t>
      </w:r>
      <w:r w:rsidRPr="00006E6F">
        <w:rPr>
          <w:rFonts w:ascii="Arial" w:hAnsi="Arial" w:cs="Arial"/>
          <w:color w:val="000000"/>
          <w:sz w:val="22"/>
          <w:szCs w:val="22"/>
        </w:rPr>
        <w:t xml:space="preserve"> </w:t>
      </w:r>
      <w:r w:rsidR="005933B2">
        <w:rPr>
          <w:rFonts w:ascii="Arial" w:hAnsi="Arial" w:cs="Arial"/>
          <w:color w:val="000000"/>
          <w:sz w:val="22"/>
          <w:szCs w:val="22"/>
        </w:rPr>
        <w:t xml:space="preserve">review her project </w:t>
      </w:r>
      <w:r w:rsidRPr="00006E6F">
        <w:rPr>
          <w:rFonts w:ascii="Arial" w:hAnsi="Arial" w:cs="Arial"/>
          <w:color w:val="000000"/>
          <w:sz w:val="22"/>
          <w:szCs w:val="22"/>
        </w:rPr>
        <w:t>progress</w:t>
      </w:r>
      <w:r w:rsidR="00393B48">
        <w:rPr>
          <w:rFonts w:ascii="Arial" w:hAnsi="Arial" w:cs="Arial"/>
          <w:color w:val="000000"/>
          <w:sz w:val="22"/>
          <w:szCs w:val="22"/>
        </w:rPr>
        <w:t>,</w:t>
      </w:r>
      <w:r w:rsidRPr="00006E6F">
        <w:rPr>
          <w:rFonts w:ascii="Arial" w:hAnsi="Arial" w:cs="Arial"/>
          <w:color w:val="000000"/>
          <w:sz w:val="22"/>
          <w:szCs w:val="22"/>
        </w:rPr>
        <w:t xml:space="preserve"> </w:t>
      </w:r>
      <w:r w:rsidR="003279C9">
        <w:rPr>
          <w:rFonts w:ascii="Arial" w:hAnsi="Arial" w:cs="Arial"/>
          <w:color w:val="000000"/>
          <w:sz w:val="22"/>
          <w:szCs w:val="22"/>
        </w:rPr>
        <w:t>and I</w:t>
      </w:r>
      <w:r w:rsidRPr="00006E6F">
        <w:rPr>
          <w:rFonts w:ascii="Arial" w:hAnsi="Arial" w:cs="Arial"/>
          <w:color w:val="000000"/>
          <w:sz w:val="22"/>
          <w:szCs w:val="22"/>
        </w:rPr>
        <w:t xml:space="preserve"> advise her regarding broader topics of her training. These discussions will center on her application of the scientific process, </w:t>
      </w:r>
      <w:r w:rsidR="00324C07">
        <w:rPr>
          <w:rFonts w:ascii="Arial" w:hAnsi="Arial" w:cs="Arial"/>
          <w:color w:val="000000"/>
          <w:sz w:val="22"/>
          <w:szCs w:val="22"/>
        </w:rPr>
        <w:t xml:space="preserve">scientific integrity and rigor, </w:t>
      </w:r>
      <w:r w:rsidRPr="00006E6F">
        <w:rPr>
          <w:rFonts w:ascii="Arial" w:hAnsi="Arial" w:cs="Arial"/>
          <w:color w:val="000000"/>
          <w:sz w:val="22"/>
          <w:szCs w:val="22"/>
        </w:rPr>
        <w:t xml:space="preserve">experimental design and strategy, novel discoveries in the field of vascular biology, balancing time for medicine and research, scientific </w:t>
      </w:r>
      <w:r w:rsidR="00F235F4">
        <w:rPr>
          <w:rFonts w:ascii="Arial" w:hAnsi="Arial" w:cs="Arial"/>
          <w:color w:val="000000"/>
          <w:sz w:val="22"/>
          <w:szCs w:val="22"/>
        </w:rPr>
        <w:t xml:space="preserve">and grant </w:t>
      </w:r>
      <w:r w:rsidRPr="00006E6F">
        <w:rPr>
          <w:rFonts w:ascii="Arial" w:hAnsi="Arial" w:cs="Arial"/>
          <w:color w:val="000000"/>
          <w:sz w:val="22"/>
          <w:szCs w:val="22"/>
        </w:rPr>
        <w:t>writing, submission of abstracts and posters to conferences, drafting of manuscripts, tea</w:t>
      </w:r>
      <w:r w:rsidR="00F235F4">
        <w:rPr>
          <w:rFonts w:ascii="Arial" w:hAnsi="Arial" w:cs="Arial"/>
          <w:color w:val="000000"/>
          <w:sz w:val="22"/>
          <w:szCs w:val="22"/>
        </w:rPr>
        <w:t>ching of undergraduate students and trainees, and balancing work and family life --</w:t>
      </w:r>
      <w:r w:rsidRPr="00006E6F">
        <w:rPr>
          <w:rFonts w:ascii="Arial" w:hAnsi="Arial" w:cs="Arial"/>
          <w:color w:val="000000"/>
          <w:sz w:val="22"/>
          <w:szCs w:val="22"/>
        </w:rPr>
        <w:t xml:space="preserve"> all in preparation for the next phases of her scientific </w:t>
      </w:r>
      <w:r w:rsidR="00F235F4">
        <w:rPr>
          <w:rFonts w:ascii="Arial" w:hAnsi="Arial" w:cs="Arial"/>
          <w:color w:val="000000"/>
          <w:sz w:val="22"/>
          <w:szCs w:val="22"/>
        </w:rPr>
        <w:t xml:space="preserve">and medical </w:t>
      </w:r>
      <w:r w:rsidRPr="00006E6F">
        <w:rPr>
          <w:rFonts w:ascii="Arial" w:hAnsi="Arial" w:cs="Arial"/>
          <w:color w:val="000000"/>
          <w:sz w:val="22"/>
          <w:szCs w:val="22"/>
        </w:rPr>
        <w:t>career.</w:t>
      </w:r>
    </w:p>
    <w:p w14:paraId="557BA9C8" w14:textId="3136C16C" w:rsidR="00FE72DD" w:rsidRPr="006254C1" w:rsidRDefault="00F235F4" w:rsidP="00CA11CE">
      <w:pPr>
        <w:widowControl w:val="0"/>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 xml:space="preserve">Additionally, </w:t>
      </w:r>
      <w:r w:rsidR="0048366D" w:rsidRPr="00006E6F">
        <w:rPr>
          <w:rFonts w:ascii="Arial" w:hAnsi="Arial" w:cs="Arial"/>
          <w:color w:val="000000"/>
          <w:sz w:val="22"/>
          <w:szCs w:val="22"/>
        </w:rPr>
        <w:t xml:space="preserve">Miranda </w:t>
      </w:r>
      <w:r>
        <w:rPr>
          <w:rFonts w:ascii="Arial" w:hAnsi="Arial" w:cs="Arial"/>
          <w:color w:val="000000"/>
          <w:sz w:val="22"/>
          <w:szCs w:val="22"/>
        </w:rPr>
        <w:t>has</w:t>
      </w:r>
      <w:r w:rsidR="0048366D" w:rsidRPr="00006E6F">
        <w:rPr>
          <w:rFonts w:ascii="Arial" w:hAnsi="Arial" w:cs="Arial"/>
          <w:color w:val="000000"/>
          <w:sz w:val="22"/>
          <w:szCs w:val="22"/>
        </w:rPr>
        <w:t xml:space="preserve"> a comprehensive group of scientists and clinicians alike whom she has identified </w:t>
      </w:r>
      <w:r w:rsidR="00D2051C">
        <w:rPr>
          <w:rFonts w:ascii="Arial" w:hAnsi="Arial" w:cs="Arial"/>
          <w:color w:val="000000"/>
          <w:sz w:val="22"/>
          <w:szCs w:val="22"/>
        </w:rPr>
        <w:t xml:space="preserve">as </w:t>
      </w:r>
      <w:r w:rsidR="0048366D" w:rsidRPr="00006E6F">
        <w:rPr>
          <w:rFonts w:ascii="Arial" w:hAnsi="Arial" w:cs="Arial"/>
          <w:color w:val="000000"/>
          <w:sz w:val="22"/>
          <w:szCs w:val="22"/>
        </w:rPr>
        <w:t>adv</w:t>
      </w:r>
      <w:r w:rsidR="00BD4DB2">
        <w:rPr>
          <w:rFonts w:ascii="Arial" w:hAnsi="Arial" w:cs="Arial"/>
          <w:color w:val="000000"/>
          <w:sz w:val="22"/>
          <w:szCs w:val="22"/>
        </w:rPr>
        <w:t xml:space="preserve">isors throughout her time </w:t>
      </w:r>
      <w:r w:rsidR="0048366D" w:rsidRPr="00006E6F">
        <w:rPr>
          <w:rFonts w:ascii="Arial" w:hAnsi="Arial" w:cs="Arial"/>
          <w:color w:val="000000"/>
          <w:sz w:val="22"/>
          <w:szCs w:val="22"/>
        </w:rPr>
        <w:t>in the MSTP. First, Richard Steinman, M</w:t>
      </w:r>
      <w:r w:rsidR="00BD4DB2">
        <w:rPr>
          <w:rFonts w:ascii="Arial" w:hAnsi="Arial" w:cs="Arial"/>
          <w:color w:val="000000"/>
          <w:sz w:val="22"/>
          <w:szCs w:val="22"/>
        </w:rPr>
        <w:t>.</w:t>
      </w:r>
      <w:r w:rsidR="0048366D" w:rsidRPr="00006E6F">
        <w:rPr>
          <w:rFonts w:ascii="Arial" w:hAnsi="Arial" w:cs="Arial"/>
          <w:color w:val="000000"/>
          <w:sz w:val="22"/>
          <w:szCs w:val="22"/>
        </w:rPr>
        <w:t>D</w:t>
      </w:r>
      <w:r w:rsidR="00BD4DB2">
        <w:rPr>
          <w:rFonts w:ascii="Arial" w:hAnsi="Arial" w:cs="Arial"/>
          <w:color w:val="000000"/>
          <w:sz w:val="22"/>
          <w:szCs w:val="22"/>
        </w:rPr>
        <w:t>.</w:t>
      </w:r>
      <w:r w:rsidR="0048366D" w:rsidRPr="00006E6F">
        <w:rPr>
          <w:rFonts w:ascii="Arial" w:hAnsi="Arial" w:cs="Arial"/>
          <w:color w:val="000000"/>
          <w:sz w:val="22"/>
          <w:szCs w:val="22"/>
        </w:rPr>
        <w:t>,Ph</w:t>
      </w:r>
      <w:r w:rsidR="00BD4DB2">
        <w:rPr>
          <w:rFonts w:ascii="Arial" w:hAnsi="Arial" w:cs="Arial"/>
          <w:color w:val="000000"/>
          <w:sz w:val="22"/>
          <w:szCs w:val="22"/>
        </w:rPr>
        <w:t>.</w:t>
      </w:r>
      <w:r w:rsidR="0048366D" w:rsidRPr="00006E6F">
        <w:rPr>
          <w:rFonts w:ascii="Arial" w:hAnsi="Arial" w:cs="Arial"/>
          <w:color w:val="000000"/>
          <w:sz w:val="22"/>
          <w:szCs w:val="22"/>
        </w:rPr>
        <w:t>D</w:t>
      </w:r>
      <w:r w:rsidR="00BD4DB2">
        <w:rPr>
          <w:rFonts w:ascii="Arial" w:hAnsi="Arial" w:cs="Arial"/>
          <w:color w:val="000000"/>
          <w:sz w:val="22"/>
          <w:szCs w:val="22"/>
        </w:rPr>
        <w:t>.</w:t>
      </w:r>
      <w:r w:rsidR="0048366D" w:rsidRPr="00006E6F">
        <w:rPr>
          <w:rFonts w:ascii="Arial" w:hAnsi="Arial" w:cs="Arial"/>
          <w:color w:val="000000"/>
          <w:sz w:val="22"/>
          <w:szCs w:val="22"/>
        </w:rPr>
        <w:t xml:space="preserve"> (Director of the MSTP) has co-facilitated multiple MSTP-specific courses, providing formal instruction in scientific writing and presentation skills as well as leading ethics-based discussions on reproducibility and integrity in science. Dr. Steinman will continue to provide informal advising as Miranda navigates graduate school and </w:t>
      </w:r>
      <w:r w:rsidR="001735CE">
        <w:rPr>
          <w:rFonts w:ascii="Arial" w:hAnsi="Arial" w:cs="Arial"/>
          <w:color w:val="000000"/>
          <w:sz w:val="22"/>
          <w:szCs w:val="22"/>
        </w:rPr>
        <w:t xml:space="preserve">her </w:t>
      </w:r>
      <w:r w:rsidR="0048366D" w:rsidRPr="00006E6F">
        <w:rPr>
          <w:rFonts w:ascii="Arial" w:hAnsi="Arial" w:cs="Arial"/>
          <w:color w:val="000000"/>
          <w:sz w:val="22"/>
          <w:szCs w:val="22"/>
        </w:rPr>
        <w:t xml:space="preserve">eventual return to the wards. Similarly, Miranda </w:t>
      </w:r>
      <w:r w:rsidR="007928D6">
        <w:rPr>
          <w:rFonts w:ascii="Arial" w:hAnsi="Arial" w:cs="Arial"/>
          <w:color w:val="000000"/>
          <w:sz w:val="22"/>
          <w:szCs w:val="22"/>
        </w:rPr>
        <w:t>will continue to meet with her Career A</w:t>
      </w:r>
      <w:r w:rsidR="0048366D" w:rsidRPr="00006E6F">
        <w:rPr>
          <w:rFonts w:ascii="Arial" w:hAnsi="Arial" w:cs="Arial"/>
          <w:color w:val="000000"/>
          <w:sz w:val="22"/>
          <w:szCs w:val="22"/>
        </w:rPr>
        <w:t>dvisor, Marie DeFrances, M</w:t>
      </w:r>
      <w:r w:rsidR="007928D6">
        <w:rPr>
          <w:rFonts w:ascii="Arial" w:hAnsi="Arial" w:cs="Arial"/>
          <w:color w:val="000000"/>
          <w:sz w:val="22"/>
          <w:szCs w:val="22"/>
        </w:rPr>
        <w:t>.</w:t>
      </w:r>
      <w:r w:rsidR="0048366D" w:rsidRPr="00006E6F">
        <w:rPr>
          <w:rFonts w:ascii="Arial" w:hAnsi="Arial" w:cs="Arial"/>
          <w:color w:val="000000"/>
          <w:sz w:val="22"/>
          <w:szCs w:val="22"/>
        </w:rPr>
        <w:t>D</w:t>
      </w:r>
      <w:r w:rsidR="007928D6">
        <w:rPr>
          <w:rFonts w:ascii="Arial" w:hAnsi="Arial" w:cs="Arial"/>
          <w:color w:val="000000"/>
          <w:sz w:val="22"/>
          <w:szCs w:val="22"/>
        </w:rPr>
        <w:t>.</w:t>
      </w:r>
      <w:r w:rsidR="0048366D" w:rsidRPr="00006E6F">
        <w:rPr>
          <w:rFonts w:ascii="Arial" w:hAnsi="Arial" w:cs="Arial"/>
          <w:color w:val="000000"/>
          <w:sz w:val="22"/>
          <w:szCs w:val="22"/>
        </w:rPr>
        <w:t>,Ph</w:t>
      </w:r>
      <w:r w:rsidR="007928D6">
        <w:rPr>
          <w:rFonts w:ascii="Arial" w:hAnsi="Arial" w:cs="Arial"/>
          <w:color w:val="000000"/>
          <w:sz w:val="22"/>
          <w:szCs w:val="22"/>
        </w:rPr>
        <w:t>.</w:t>
      </w:r>
      <w:r w:rsidR="0048366D" w:rsidRPr="00006E6F">
        <w:rPr>
          <w:rFonts w:ascii="Arial" w:hAnsi="Arial" w:cs="Arial"/>
          <w:color w:val="000000"/>
          <w:sz w:val="22"/>
          <w:szCs w:val="22"/>
        </w:rPr>
        <w:t>D</w:t>
      </w:r>
      <w:r w:rsidR="007928D6">
        <w:rPr>
          <w:rFonts w:ascii="Arial" w:hAnsi="Arial" w:cs="Arial"/>
          <w:color w:val="000000"/>
          <w:sz w:val="22"/>
          <w:szCs w:val="22"/>
        </w:rPr>
        <w:t>.</w:t>
      </w:r>
      <w:r w:rsidR="0048366D" w:rsidRPr="00006E6F">
        <w:rPr>
          <w:rFonts w:ascii="Arial" w:hAnsi="Arial" w:cs="Arial"/>
          <w:color w:val="000000"/>
          <w:sz w:val="22"/>
          <w:szCs w:val="22"/>
        </w:rPr>
        <w:t xml:space="preserve"> </w:t>
      </w:r>
      <w:r w:rsidR="0048366D" w:rsidRPr="00006E6F">
        <w:rPr>
          <w:rFonts w:ascii="Arial" w:hAnsi="Arial" w:cs="Arial"/>
          <w:sz w:val="22"/>
          <w:szCs w:val="22"/>
        </w:rPr>
        <w:t xml:space="preserve">(Associate Professor of Pathology) biannually. The </w:t>
      </w:r>
      <w:r>
        <w:rPr>
          <w:rFonts w:ascii="Arial" w:hAnsi="Arial" w:cs="Arial"/>
          <w:sz w:val="22"/>
          <w:szCs w:val="22"/>
        </w:rPr>
        <w:t>two</w:t>
      </w:r>
      <w:r w:rsidR="0048366D" w:rsidRPr="00006E6F">
        <w:rPr>
          <w:rFonts w:ascii="Arial" w:hAnsi="Arial" w:cs="Arial"/>
          <w:sz w:val="22"/>
          <w:szCs w:val="22"/>
        </w:rPr>
        <w:t xml:space="preserve"> </w:t>
      </w:r>
      <w:r w:rsidR="002B705D">
        <w:rPr>
          <w:rFonts w:ascii="Arial" w:hAnsi="Arial" w:cs="Arial"/>
          <w:sz w:val="22"/>
          <w:szCs w:val="22"/>
        </w:rPr>
        <w:t>reflect on</w:t>
      </w:r>
      <w:r w:rsidR="0048366D" w:rsidRPr="00006E6F">
        <w:rPr>
          <w:rFonts w:ascii="Arial" w:hAnsi="Arial" w:cs="Arial"/>
          <w:sz w:val="22"/>
          <w:szCs w:val="22"/>
        </w:rPr>
        <w:t xml:space="preserve"> Miranda’s progress over the previous six months and set measurable, personal goals for the next six months using an Individualized Development Plan as well as discuss balancing a career in research and clinical medicine with a family life, career opportunities in medical education, and any other topics of interest or concern. In addition to these advisors, we </w:t>
      </w:r>
      <w:r w:rsidR="0094044C">
        <w:rPr>
          <w:rFonts w:ascii="Arial" w:hAnsi="Arial" w:cs="Arial"/>
          <w:sz w:val="22"/>
          <w:szCs w:val="22"/>
        </w:rPr>
        <w:t xml:space="preserve">have </w:t>
      </w:r>
      <w:r w:rsidR="00E1473F">
        <w:rPr>
          <w:rFonts w:ascii="Arial" w:hAnsi="Arial" w:cs="Arial"/>
          <w:sz w:val="22"/>
          <w:szCs w:val="22"/>
        </w:rPr>
        <w:t>selected</w:t>
      </w:r>
      <w:r w:rsidR="0048366D" w:rsidRPr="00006E6F">
        <w:rPr>
          <w:rFonts w:ascii="Arial" w:hAnsi="Arial" w:cs="Arial"/>
          <w:sz w:val="22"/>
          <w:szCs w:val="22"/>
        </w:rPr>
        <w:t xml:space="preserve"> members of her </w:t>
      </w:r>
      <w:r w:rsidR="002B705D">
        <w:rPr>
          <w:rFonts w:ascii="Arial" w:hAnsi="Arial" w:cs="Arial"/>
          <w:sz w:val="22"/>
          <w:szCs w:val="22"/>
        </w:rPr>
        <w:t xml:space="preserve">Comprehensive Exam committee which will </w:t>
      </w:r>
      <w:r w:rsidR="00FE72DD">
        <w:rPr>
          <w:rFonts w:ascii="Arial" w:hAnsi="Arial" w:cs="Arial"/>
          <w:sz w:val="22"/>
          <w:szCs w:val="22"/>
        </w:rPr>
        <w:t>also become</w:t>
      </w:r>
      <w:r w:rsidR="0048366D" w:rsidRPr="00006E6F">
        <w:rPr>
          <w:rFonts w:ascii="Arial" w:hAnsi="Arial" w:cs="Arial"/>
          <w:sz w:val="22"/>
          <w:szCs w:val="22"/>
        </w:rPr>
        <w:t xml:space="preserve"> her thesis committee</w:t>
      </w:r>
      <w:r w:rsidR="00BF3804">
        <w:rPr>
          <w:rFonts w:ascii="Arial" w:hAnsi="Arial" w:cs="Arial"/>
          <w:sz w:val="22"/>
          <w:szCs w:val="22"/>
        </w:rPr>
        <w:t xml:space="preserve">. </w:t>
      </w:r>
      <w:r w:rsidR="0048366D" w:rsidRPr="00006E6F">
        <w:rPr>
          <w:rFonts w:ascii="Arial" w:hAnsi="Arial" w:cs="Arial"/>
          <w:sz w:val="22"/>
          <w:szCs w:val="22"/>
        </w:rPr>
        <w:t xml:space="preserve">Thus far, we have </w:t>
      </w:r>
      <w:r w:rsidR="00E4379D">
        <w:rPr>
          <w:rFonts w:ascii="Arial" w:hAnsi="Arial" w:cs="Arial"/>
          <w:sz w:val="22"/>
          <w:szCs w:val="22"/>
        </w:rPr>
        <w:t>confirmed</w:t>
      </w:r>
      <w:r w:rsidR="0048366D" w:rsidRPr="00006E6F">
        <w:rPr>
          <w:rFonts w:ascii="Arial" w:hAnsi="Arial" w:cs="Arial"/>
          <w:sz w:val="22"/>
          <w:szCs w:val="22"/>
        </w:rPr>
        <w:t xml:space="preserve"> Mark Gladwin, MD (Chair, Department of Medicine and Director, Vascular Medicine Institute) who will offer expert advice both as a basic vascular scientists and as a clinical pulmonologist who special</w:t>
      </w:r>
      <w:r w:rsidR="00E1473F">
        <w:rPr>
          <w:rFonts w:ascii="Arial" w:hAnsi="Arial" w:cs="Arial"/>
          <w:sz w:val="22"/>
          <w:szCs w:val="22"/>
        </w:rPr>
        <w:t xml:space="preserve">izes in the care of PH patients; and Alison Morris, MD (UPMC Chair of Translational Pulmonary and Critical Care Medicine) who will offer expert advice as a translational investigator in lung and vascular disease as well as career guidance as a woman and leader in science and medicine. </w:t>
      </w:r>
      <w:r w:rsidR="00BF3804">
        <w:rPr>
          <w:rFonts w:ascii="Arial" w:hAnsi="Arial" w:cs="Arial"/>
          <w:sz w:val="22"/>
          <w:szCs w:val="22"/>
        </w:rPr>
        <w:t xml:space="preserve">The remaining </w:t>
      </w:r>
      <w:r w:rsidR="00B333E6">
        <w:rPr>
          <w:rFonts w:ascii="Arial" w:hAnsi="Arial" w:cs="Arial"/>
          <w:sz w:val="22"/>
          <w:szCs w:val="22"/>
        </w:rPr>
        <w:t xml:space="preserve">committee </w:t>
      </w:r>
      <w:r w:rsidR="00BF3804">
        <w:rPr>
          <w:rFonts w:ascii="Arial" w:hAnsi="Arial" w:cs="Arial"/>
          <w:sz w:val="22"/>
          <w:szCs w:val="22"/>
        </w:rPr>
        <w:t xml:space="preserve">members </w:t>
      </w:r>
      <w:r w:rsidR="0094044C">
        <w:rPr>
          <w:rFonts w:ascii="Arial" w:hAnsi="Arial" w:cs="Arial"/>
          <w:sz w:val="22"/>
          <w:szCs w:val="22"/>
        </w:rPr>
        <w:t>will be selected based on expertise with a</w:t>
      </w:r>
      <w:r w:rsidR="00BF3804">
        <w:rPr>
          <w:rFonts w:ascii="Arial" w:hAnsi="Arial" w:cs="Arial"/>
          <w:sz w:val="22"/>
          <w:szCs w:val="22"/>
        </w:rPr>
        <w:t xml:space="preserve"> mixture of both junior and</w:t>
      </w:r>
      <w:r w:rsidR="0094044C">
        <w:rPr>
          <w:rFonts w:ascii="Arial" w:hAnsi="Arial" w:cs="Arial"/>
          <w:sz w:val="22"/>
          <w:szCs w:val="22"/>
        </w:rPr>
        <w:t xml:space="preserve"> senior faculty. </w:t>
      </w:r>
    </w:p>
    <w:p w14:paraId="6D2A9D17" w14:textId="741EC461" w:rsidR="00AF12A4" w:rsidRPr="00CA11CE" w:rsidRDefault="0048366D" w:rsidP="00CA11CE">
      <w:pPr>
        <w:spacing w:after="120"/>
        <w:jc w:val="both"/>
        <w:rPr>
          <w:rFonts w:ascii="Arial" w:hAnsi="Arial" w:cs="Arial"/>
          <w:b/>
          <w:color w:val="000000"/>
          <w:sz w:val="22"/>
          <w:szCs w:val="22"/>
        </w:rPr>
      </w:pPr>
      <w:r w:rsidRPr="008E18A4">
        <w:rPr>
          <w:rFonts w:ascii="Arial" w:hAnsi="Arial" w:cs="Arial"/>
          <w:b/>
          <w:color w:val="000000"/>
          <w:sz w:val="22"/>
          <w:szCs w:val="22"/>
        </w:rPr>
        <w:lastRenderedPageBreak/>
        <w:t>Networking at meetings, seminars, and conferences</w:t>
      </w:r>
      <w:r w:rsidR="00CA11CE">
        <w:rPr>
          <w:rFonts w:ascii="Arial" w:hAnsi="Arial" w:cs="Arial"/>
          <w:b/>
          <w:color w:val="000000"/>
          <w:sz w:val="22"/>
          <w:szCs w:val="22"/>
        </w:rPr>
        <w:t xml:space="preserve">. </w:t>
      </w:r>
      <w:r w:rsidRPr="00006E6F">
        <w:rPr>
          <w:rFonts w:ascii="Arial" w:hAnsi="Arial" w:cs="Arial"/>
          <w:color w:val="000000"/>
          <w:sz w:val="22"/>
          <w:szCs w:val="22"/>
        </w:rPr>
        <w:t>Miranda will attend and present her findings at our weekly laboratory meetings every 6 weeks, providing an opportunity for her to practice her presentation skills and receive feedback from the entire laboratory group. She will also present during joint laboratory meetings with other vascu</w:t>
      </w:r>
      <w:r w:rsidR="006F6835">
        <w:rPr>
          <w:rFonts w:ascii="Arial" w:hAnsi="Arial" w:cs="Arial"/>
          <w:color w:val="000000"/>
          <w:sz w:val="22"/>
          <w:szCs w:val="22"/>
        </w:rPr>
        <w:t>lar specialists in the VMI</w:t>
      </w:r>
      <w:r w:rsidRPr="00006E6F">
        <w:rPr>
          <w:rFonts w:ascii="Arial" w:hAnsi="Arial" w:cs="Arial"/>
          <w:color w:val="000000"/>
          <w:sz w:val="22"/>
          <w:szCs w:val="22"/>
        </w:rPr>
        <w:t xml:space="preserve">, providing her an outside perspective on her ongoing work. </w:t>
      </w:r>
      <w:r w:rsidRPr="00006E6F">
        <w:rPr>
          <w:rFonts w:ascii="Arial" w:hAnsi="Arial" w:cs="Arial"/>
          <w:sz w:val="22"/>
          <w:szCs w:val="22"/>
        </w:rPr>
        <w:t xml:space="preserve">Numerous intramural seminars will provide critical and timely exposure to contemporary topics in the field and enhanced interactions with peers and experts, supporting the development of her collaborative skills. These </w:t>
      </w:r>
      <w:r w:rsidR="006F6835">
        <w:rPr>
          <w:rFonts w:ascii="Arial" w:hAnsi="Arial" w:cs="Arial"/>
          <w:sz w:val="22"/>
          <w:szCs w:val="22"/>
        </w:rPr>
        <w:t xml:space="preserve">weekly </w:t>
      </w:r>
      <w:r w:rsidRPr="00006E6F">
        <w:rPr>
          <w:rFonts w:ascii="Arial" w:hAnsi="Arial" w:cs="Arial"/>
          <w:sz w:val="22"/>
          <w:szCs w:val="22"/>
        </w:rPr>
        <w:t>seminars include VMI Res</w:t>
      </w:r>
      <w:r w:rsidR="00500F15">
        <w:rPr>
          <w:rFonts w:ascii="Arial" w:hAnsi="Arial" w:cs="Arial"/>
          <w:sz w:val="22"/>
          <w:szCs w:val="22"/>
        </w:rPr>
        <w:t xml:space="preserve">earch in Progress and PH Conference. </w:t>
      </w:r>
      <w:r w:rsidR="004E2C43" w:rsidRPr="004E2C43">
        <w:rPr>
          <w:rFonts w:ascii="Arial" w:hAnsi="Arial" w:cs="Arial"/>
          <w:sz w:val="22"/>
          <w:szCs w:val="22"/>
        </w:rPr>
        <w:t>The latter brings together</w:t>
      </w:r>
      <w:r w:rsidR="00A10AB1" w:rsidRPr="004E2C43">
        <w:rPr>
          <w:rFonts w:ascii="Arial" w:hAnsi="Arial" w:cs="Arial"/>
          <w:sz w:val="22"/>
          <w:szCs w:val="22"/>
        </w:rPr>
        <w:t xml:space="preserve"> </w:t>
      </w:r>
      <w:r w:rsidR="000F397E" w:rsidRPr="004E2C43">
        <w:rPr>
          <w:rFonts w:ascii="Arial" w:hAnsi="Arial" w:cs="Arial"/>
          <w:sz w:val="22"/>
          <w:szCs w:val="22"/>
        </w:rPr>
        <w:t xml:space="preserve">basic </w:t>
      </w:r>
      <w:r w:rsidR="00A10AB1" w:rsidRPr="004E2C43">
        <w:rPr>
          <w:rFonts w:ascii="Arial" w:hAnsi="Arial" w:cs="Arial"/>
          <w:sz w:val="22"/>
          <w:szCs w:val="22"/>
        </w:rPr>
        <w:t>scientists who</w:t>
      </w:r>
      <w:r w:rsidR="000F397E" w:rsidRPr="004E2C43">
        <w:rPr>
          <w:rFonts w:ascii="Arial" w:hAnsi="Arial" w:cs="Arial"/>
          <w:sz w:val="22"/>
          <w:szCs w:val="22"/>
        </w:rPr>
        <w:t xml:space="preserve"> study PH</w:t>
      </w:r>
      <w:r w:rsidR="00A10AB1" w:rsidRPr="004E2C43">
        <w:rPr>
          <w:rFonts w:ascii="Arial" w:hAnsi="Arial" w:cs="Arial"/>
          <w:sz w:val="22"/>
          <w:szCs w:val="22"/>
        </w:rPr>
        <w:t xml:space="preserve"> and </w:t>
      </w:r>
      <w:r w:rsidR="00964C27" w:rsidRPr="004E2C43">
        <w:rPr>
          <w:rFonts w:ascii="Arial" w:hAnsi="Arial" w:cs="Arial"/>
          <w:sz w:val="22"/>
          <w:szCs w:val="22"/>
        </w:rPr>
        <w:t>clinician</w:t>
      </w:r>
      <w:r w:rsidR="004E2C43" w:rsidRPr="004E2C43">
        <w:rPr>
          <w:rFonts w:ascii="Arial" w:hAnsi="Arial" w:cs="Arial"/>
          <w:sz w:val="22"/>
          <w:szCs w:val="22"/>
        </w:rPr>
        <w:t>s</w:t>
      </w:r>
      <w:r w:rsidR="00964C27" w:rsidRPr="004E2C43">
        <w:rPr>
          <w:rFonts w:ascii="Arial" w:hAnsi="Arial" w:cs="Arial"/>
          <w:sz w:val="22"/>
          <w:szCs w:val="22"/>
        </w:rPr>
        <w:t xml:space="preserve"> who treat PH patients to share and discuss relevant literature and projects, build collaboration to facilitate clinical trials and tissue procurement, and to ultimately improve the comprehensive PH care clinic.</w:t>
      </w:r>
      <w:r w:rsidR="00A10AB1">
        <w:rPr>
          <w:rFonts w:ascii="Arial" w:hAnsi="Arial" w:cs="Arial"/>
          <w:sz w:val="22"/>
          <w:szCs w:val="22"/>
        </w:rPr>
        <w:t xml:space="preserve"> </w:t>
      </w:r>
      <w:r w:rsidRPr="00006E6F">
        <w:rPr>
          <w:rFonts w:ascii="Arial" w:hAnsi="Arial" w:cs="Arial"/>
          <w:sz w:val="22"/>
          <w:szCs w:val="22"/>
        </w:rPr>
        <w:t xml:space="preserve">Miranda will also present yearly at the annual retreats for Cellular and Molecular Pathology and the Center for Vascular Remodeling and Regeneration, which will continue to foster her scientific communication skills as well as scientific interactions at an institutional level. </w:t>
      </w:r>
      <w:r w:rsidRPr="00006E6F">
        <w:rPr>
          <w:rFonts w:ascii="Arial" w:hAnsi="Arial" w:cs="Arial"/>
          <w:color w:val="000000"/>
          <w:sz w:val="22"/>
          <w:szCs w:val="22"/>
        </w:rPr>
        <w:t xml:space="preserve">Miranda will present her data at 1 international and 2 national conferences with the goal of giving an oral or poster presentation. For these extramural events, independent travel awards will be submitted. As a result, she will gain exposure </w:t>
      </w:r>
      <w:r w:rsidR="00B17777">
        <w:rPr>
          <w:rFonts w:ascii="Arial" w:hAnsi="Arial" w:cs="Arial"/>
          <w:color w:val="000000"/>
          <w:sz w:val="22"/>
          <w:szCs w:val="22"/>
        </w:rPr>
        <w:t>to novel scientific discoveries and</w:t>
      </w:r>
      <w:r w:rsidRPr="00006E6F">
        <w:rPr>
          <w:rFonts w:ascii="Arial" w:hAnsi="Arial" w:cs="Arial"/>
          <w:color w:val="000000"/>
          <w:sz w:val="22"/>
          <w:szCs w:val="22"/>
        </w:rPr>
        <w:t xml:space="preserve"> diversifying her conceptual exposure</w:t>
      </w:r>
      <w:r w:rsidR="00B17777">
        <w:rPr>
          <w:rFonts w:ascii="Arial" w:hAnsi="Arial" w:cs="Arial"/>
          <w:color w:val="000000"/>
          <w:sz w:val="22"/>
          <w:szCs w:val="22"/>
        </w:rPr>
        <w:t xml:space="preserve">. </w:t>
      </w:r>
      <w:r w:rsidRPr="00006E6F">
        <w:rPr>
          <w:rFonts w:ascii="Arial" w:hAnsi="Arial" w:cs="Arial"/>
          <w:color w:val="000000"/>
          <w:sz w:val="22"/>
          <w:szCs w:val="22"/>
        </w:rPr>
        <w:t>Additionally, she will build connections with individuals and institutions</w:t>
      </w:r>
      <w:r w:rsidRPr="00006E6F">
        <w:rPr>
          <w:rFonts w:ascii="Arial" w:hAnsi="Arial" w:cs="Arial"/>
          <w:sz w:val="22"/>
          <w:szCs w:val="22"/>
        </w:rPr>
        <w:t>, a highly important component of becoming a succ</w:t>
      </w:r>
      <w:r w:rsidR="00E1473F">
        <w:rPr>
          <w:rFonts w:ascii="Arial" w:hAnsi="Arial" w:cs="Arial"/>
          <w:sz w:val="22"/>
          <w:szCs w:val="22"/>
        </w:rPr>
        <w:t>essful, collaborative physician-</w:t>
      </w:r>
      <w:r w:rsidRPr="00006E6F">
        <w:rPr>
          <w:rFonts w:ascii="Arial" w:hAnsi="Arial" w:cs="Arial"/>
          <w:sz w:val="22"/>
          <w:szCs w:val="22"/>
        </w:rPr>
        <w:t xml:space="preserve">scientist as well as a true member of the fields of vascular biology and pulmonary hypertension. </w:t>
      </w:r>
    </w:p>
    <w:p w14:paraId="3191C94B" w14:textId="3BD433D4" w:rsidR="0048366D" w:rsidRPr="00CA11CE" w:rsidRDefault="00CA11CE" w:rsidP="00CA11CE">
      <w:pPr>
        <w:widowControl w:val="0"/>
        <w:autoSpaceDE w:val="0"/>
        <w:autoSpaceDN w:val="0"/>
        <w:adjustRightInd w:val="0"/>
        <w:spacing w:after="120"/>
        <w:jc w:val="both"/>
        <w:rPr>
          <w:rFonts w:ascii="Arial" w:hAnsi="Arial" w:cs="Arial"/>
          <w:b/>
          <w:iCs/>
          <w:sz w:val="22"/>
          <w:szCs w:val="22"/>
        </w:rPr>
      </w:pPr>
      <w:r>
        <w:rPr>
          <w:rFonts w:ascii="Arial" w:hAnsi="Arial" w:cs="Arial"/>
          <w:b/>
          <w:iCs/>
          <w:sz w:val="22"/>
          <w:szCs w:val="22"/>
        </w:rPr>
        <w:t xml:space="preserve">Graduate Coursework. </w:t>
      </w:r>
      <w:r w:rsidR="0048366D" w:rsidRPr="00006E6F">
        <w:rPr>
          <w:rFonts w:ascii="Arial" w:hAnsi="Arial" w:cs="Arial"/>
          <w:sz w:val="22"/>
          <w:szCs w:val="22"/>
        </w:rPr>
        <w:t>Miranda will continue to take courses as a member of the Cellular and Molecular Pathology program. This graduate program provides unique opportunities in both basic and clinical research structured for each individual student. Taking into account Miranda’s career goals as well as her</w:t>
      </w:r>
      <w:r w:rsidR="003D1947">
        <w:rPr>
          <w:rFonts w:ascii="Arial" w:hAnsi="Arial" w:cs="Arial"/>
          <w:sz w:val="22"/>
          <w:szCs w:val="22"/>
        </w:rPr>
        <w:t xml:space="preserve"> prior</w:t>
      </w:r>
      <w:r w:rsidR="0048366D" w:rsidRPr="00006E6F">
        <w:rPr>
          <w:rFonts w:ascii="Arial" w:hAnsi="Arial" w:cs="Arial"/>
          <w:sz w:val="22"/>
          <w:szCs w:val="22"/>
        </w:rPr>
        <w:t xml:space="preserve"> training, the program allowed her to forego certain courses that would have been repetitive given her </w:t>
      </w:r>
      <w:r w:rsidR="003D1947">
        <w:rPr>
          <w:rFonts w:ascii="Arial" w:hAnsi="Arial" w:cs="Arial"/>
          <w:sz w:val="22"/>
          <w:szCs w:val="22"/>
        </w:rPr>
        <w:t>successful completion of the didactic</w:t>
      </w:r>
      <w:r w:rsidR="0048366D" w:rsidRPr="00006E6F">
        <w:rPr>
          <w:rFonts w:ascii="Arial" w:hAnsi="Arial" w:cs="Arial"/>
          <w:sz w:val="22"/>
          <w:szCs w:val="22"/>
        </w:rPr>
        <w:t xml:space="preserve"> medical school curriculum; instead, she can be focused on specific advanced coursework and her thesis work. She has </w:t>
      </w:r>
      <w:r w:rsidR="00104E42">
        <w:rPr>
          <w:rFonts w:ascii="Arial" w:hAnsi="Arial" w:cs="Arial"/>
          <w:sz w:val="22"/>
          <w:szCs w:val="22"/>
        </w:rPr>
        <w:t xml:space="preserve">completed courses like </w:t>
      </w:r>
      <w:r w:rsidR="00393B48">
        <w:rPr>
          <w:rFonts w:ascii="Arial" w:hAnsi="Arial" w:cs="Arial"/>
          <w:sz w:val="22"/>
          <w:szCs w:val="22"/>
        </w:rPr>
        <w:t>“</w:t>
      </w:r>
      <w:r w:rsidR="0048366D" w:rsidRPr="00006E6F">
        <w:rPr>
          <w:rFonts w:ascii="Arial" w:hAnsi="Arial" w:cs="Arial"/>
          <w:sz w:val="22"/>
          <w:szCs w:val="22"/>
        </w:rPr>
        <w:t>Personalized Medicine</w:t>
      </w:r>
      <w:r w:rsidR="00393B48">
        <w:rPr>
          <w:rFonts w:ascii="Arial" w:hAnsi="Arial" w:cs="Arial"/>
          <w:sz w:val="22"/>
          <w:szCs w:val="22"/>
        </w:rPr>
        <w:t>”</w:t>
      </w:r>
      <w:r w:rsidR="0048366D" w:rsidRPr="00006E6F">
        <w:rPr>
          <w:rFonts w:ascii="Arial" w:hAnsi="Arial" w:cs="Arial"/>
          <w:sz w:val="22"/>
          <w:szCs w:val="22"/>
        </w:rPr>
        <w:t xml:space="preserve"> taught by an amalgamation of clinicians and researchers alike. </w:t>
      </w:r>
      <w:r w:rsidR="0048366D" w:rsidRPr="00006E6F">
        <w:rPr>
          <w:rFonts w:ascii="Arial" w:eastAsia="Times New Roman" w:hAnsi="Arial" w:cs="Arial"/>
          <w:color w:val="000000"/>
          <w:sz w:val="22"/>
          <w:szCs w:val="22"/>
          <w:shd w:val="clear" w:color="auto" w:fill="FFFFFF"/>
        </w:rPr>
        <w:t xml:space="preserve">This course complements the dual-nature of her training by addressing the advancements and challenges as well as the ethics, financial concerns, and even the politics of taking </w:t>
      </w:r>
      <w:r w:rsidR="00323585">
        <w:rPr>
          <w:rFonts w:ascii="Arial" w:eastAsia="Times New Roman" w:hAnsi="Arial" w:cs="Arial"/>
          <w:color w:val="000000"/>
          <w:sz w:val="22"/>
          <w:szCs w:val="22"/>
          <w:shd w:val="clear" w:color="auto" w:fill="FFFFFF"/>
        </w:rPr>
        <w:t>high-throughput</w:t>
      </w:r>
      <w:r w:rsidR="0048366D" w:rsidRPr="00006E6F">
        <w:rPr>
          <w:rFonts w:ascii="Arial" w:eastAsia="Times New Roman" w:hAnsi="Arial" w:cs="Arial"/>
          <w:color w:val="000000"/>
          <w:sz w:val="22"/>
          <w:szCs w:val="22"/>
          <w:shd w:val="clear" w:color="auto" w:fill="FFFFFF"/>
        </w:rPr>
        <w:t xml:space="preserve"> scientific discovery and efficiently bridging the gap to patient care. </w:t>
      </w:r>
    </w:p>
    <w:p w14:paraId="70DC352C" w14:textId="428A13B3" w:rsidR="00CA11CE" w:rsidRDefault="0048366D" w:rsidP="00CA11CE">
      <w:pPr>
        <w:widowControl w:val="0"/>
        <w:autoSpaceDE w:val="0"/>
        <w:autoSpaceDN w:val="0"/>
        <w:adjustRightInd w:val="0"/>
        <w:spacing w:after="120"/>
        <w:jc w:val="both"/>
        <w:rPr>
          <w:rFonts w:ascii="Arial" w:hAnsi="Arial" w:cs="Arial"/>
          <w:sz w:val="22"/>
          <w:szCs w:val="22"/>
        </w:rPr>
      </w:pPr>
      <w:r w:rsidRPr="00006E6F">
        <w:rPr>
          <w:rFonts w:ascii="Arial" w:hAnsi="Arial" w:cs="Arial"/>
          <w:sz w:val="22"/>
          <w:szCs w:val="22"/>
        </w:rPr>
        <w:t>Her remaining requirements are based on her desire to gain a more in depth understanding of vascular biology as well as specific, useful technical skills. She will take the courses</w:t>
      </w:r>
      <w:r w:rsidR="00DD1F9E">
        <w:rPr>
          <w:rFonts w:ascii="Arial" w:hAnsi="Arial" w:cs="Arial"/>
          <w:sz w:val="22"/>
          <w:szCs w:val="22"/>
        </w:rPr>
        <w:t xml:space="preserve"> </w:t>
      </w:r>
      <w:r w:rsidR="00393B48">
        <w:rPr>
          <w:rFonts w:ascii="Arial" w:hAnsi="Arial" w:cs="Arial"/>
          <w:sz w:val="22"/>
          <w:szCs w:val="22"/>
        </w:rPr>
        <w:t>“</w:t>
      </w:r>
      <w:r w:rsidR="00DD1F9E">
        <w:rPr>
          <w:rFonts w:ascii="Arial" w:hAnsi="Arial" w:cs="Arial"/>
          <w:sz w:val="22"/>
          <w:szCs w:val="22"/>
        </w:rPr>
        <w:t>Tissue</w:t>
      </w:r>
      <w:r w:rsidR="00393B48">
        <w:rPr>
          <w:rFonts w:ascii="Arial" w:hAnsi="Arial" w:cs="Arial"/>
          <w:sz w:val="22"/>
          <w:szCs w:val="22"/>
        </w:rPr>
        <w:t xml:space="preserve"> Growth</w:t>
      </w:r>
      <w:r w:rsidRPr="00006E6F">
        <w:rPr>
          <w:rFonts w:ascii="Arial" w:hAnsi="Arial" w:cs="Arial"/>
          <w:sz w:val="22"/>
          <w:szCs w:val="22"/>
        </w:rPr>
        <w:t xml:space="preserve"> and Differentiation</w:t>
      </w:r>
      <w:r w:rsidR="00393B48">
        <w:rPr>
          <w:rFonts w:ascii="Arial" w:hAnsi="Arial" w:cs="Arial"/>
          <w:sz w:val="22"/>
          <w:szCs w:val="22"/>
        </w:rPr>
        <w:t>”</w:t>
      </w:r>
      <w:r w:rsidRPr="00006E6F">
        <w:rPr>
          <w:rFonts w:ascii="Arial" w:hAnsi="Arial" w:cs="Arial"/>
          <w:sz w:val="22"/>
          <w:szCs w:val="22"/>
        </w:rPr>
        <w:t xml:space="preserve"> and </w:t>
      </w:r>
      <w:r w:rsidR="00393B48">
        <w:rPr>
          <w:rFonts w:ascii="Arial" w:hAnsi="Arial" w:cs="Arial"/>
          <w:sz w:val="22"/>
          <w:szCs w:val="22"/>
        </w:rPr>
        <w:t>“</w:t>
      </w:r>
      <w:r w:rsidRPr="00006E6F">
        <w:rPr>
          <w:rFonts w:ascii="Arial" w:hAnsi="Arial" w:cs="Arial"/>
          <w:sz w:val="22"/>
          <w:szCs w:val="22"/>
        </w:rPr>
        <w:t>A</w:t>
      </w:r>
      <w:r w:rsidR="00AD3199">
        <w:rPr>
          <w:rFonts w:ascii="Arial" w:hAnsi="Arial" w:cs="Arial"/>
          <w:sz w:val="22"/>
          <w:szCs w:val="22"/>
        </w:rPr>
        <w:t>ngiogenesis</w:t>
      </w:r>
      <w:r w:rsidR="00393B48">
        <w:rPr>
          <w:rFonts w:ascii="Arial" w:hAnsi="Arial" w:cs="Arial"/>
          <w:sz w:val="22"/>
          <w:szCs w:val="22"/>
        </w:rPr>
        <w:t>”</w:t>
      </w:r>
      <w:r w:rsidR="00AD3199">
        <w:rPr>
          <w:rFonts w:ascii="Arial" w:hAnsi="Arial" w:cs="Arial"/>
          <w:sz w:val="22"/>
          <w:szCs w:val="22"/>
        </w:rPr>
        <w:t xml:space="preserve"> this upcoming term. </w:t>
      </w:r>
      <w:r w:rsidRPr="00006E6F">
        <w:rPr>
          <w:rFonts w:ascii="Arial" w:hAnsi="Arial" w:cs="Arial"/>
          <w:sz w:val="22"/>
          <w:szCs w:val="22"/>
        </w:rPr>
        <w:t>The former focuses on organ-specific biology important for her study of the cardiopulmonary system as it pertains to pulmonary hypertension, while the latter will provide her with an extensive knowledge of development, cellular, and molecular biology of vascu</w:t>
      </w:r>
      <w:r w:rsidR="00DD1F9E">
        <w:rPr>
          <w:rFonts w:ascii="Arial" w:hAnsi="Arial" w:cs="Arial"/>
          <w:sz w:val="22"/>
          <w:szCs w:val="22"/>
        </w:rPr>
        <w:t xml:space="preserve">lar remodeling and regeneration. </w:t>
      </w:r>
      <w:r w:rsidRPr="00006E6F">
        <w:rPr>
          <w:rFonts w:ascii="Arial" w:hAnsi="Arial" w:cs="Arial"/>
          <w:sz w:val="22"/>
          <w:szCs w:val="22"/>
        </w:rPr>
        <w:t xml:space="preserve">Miranda will also participate in a microscopy course offered through the renowned University of Pittsburgh Center for Biologic Imaging, which will facilitate both the completion of </w:t>
      </w:r>
      <w:r w:rsidR="00882DAD">
        <w:rPr>
          <w:rFonts w:ascii="Arial" w:hAnsi="Arial" w:cs="Arial"/>
          <w:sz w:val="22"/>
          <w:szCs w:val="22"/>
        </w:rPr>
        <w:t>her aims</w:t>
      </w:r>
      <w:r w:rsidRPr="00006E6F">
        <w:rPr>
          <w:rFonts w:ascii="Arial" w:hAnsi="Arial" w:cs="Arial"/>
          <w:sz w:val="22"/>
          <w:szCs w:val="22"/>
        </w:rPr>
        <w:t xml:space="preserve"> as well as establish a foundation in imaging skills highly relevant to investigation in this field. Miranda will be fully integrated into the CMP graduate program community by participating in weekly Research Seminar and monthly Research in Progress meetings. These will give her the chance to formal</w:t>
      </w:r>
      <w:r w:rsidR="00882DAD">
        <w:rPr>
          <w:rFonts w:ascii="Arial" w:hAnsi="Arial" w:cs="Arial"/>
          <w:sz w:val="22"/>
          <w:szCs w:val="22"/>
        </w:rPr>
        <w:t xml:space="preserve">ly present and critique </w:t>
      </w:r>
      <w:r w:rsidRPr="00006E6F">
        <w:rPr>
          <w:rFonts w:ascii="Arial" w:hAnsi="Arial" w:cs="Arial"/>
          <w:sz w:val="22"/>
          <w:szCs w:val="22"/>
        </w:rPr>
        <w:t>relevant publications as well as he</w:t>
      </w:r>
      <w:r w:rsidR="00882DAD">
        <w:rPr>
          <w:rFonts w:ascii="Arial" w:hAnsi="Arial" w:cs="Arial"/>
          <w:sz w:val="22"/>
          <w:szCs w:val="22"/>
        </w:rPr>
        <w:t xml:space="preserve">r own research as it progresses, </w:t>
      </w:r>
      <w:r w:rsidRPr="00006E6F">
        <w:rPr>
          <w:rFonts w:ascii="Arial" w:hAnsi="Arial" w:cs="Arial"/>
          <w:sz w:val="22"/>
          <w:szCs w:val="22"/>
        </w:rPr>
        <w:t>build</w:t>
      </w:r>
      <w:r w:rsidR="00882DAD">
        <w:rPr>
          <w:rFonts w:ascii="Arial" w:hAnsi="Arial" w:cs="Arial"/>
          <w:sz w:val="22"/>
          <w:szCs w:val="22"/>
        </w:rPr>
        <w:t>ing</w:t>
      </w:r>
      <w:r w:rsidRPr="00006E6F">
        <w:rPr>
          <w:rFonts w:ascii="Arial" w:hAnsi="Arial" w:cs="Arial"/>
          <w:sz w:val="22"/>
          <w:szCs w:val="22"/>
        </w:rPr>
        <w:t xml:space="preserve"> upon these vital skills longitudinally.</w:t>
      </w:r>
    </w:p>
    <w:p w14:paraId="7BDE9D0A" w14:textId="045693DF" w:rsidR="00CA11CE" w:rsidRDefault="00AD3199" w:rsidP="00CA11CE">
      <w:pPr>
        <w:widowControl w:val="0"/>
        <w:autoSpaceDE w:val="0"/>
        <w:autoSpaceDN w:val="0"/>
        <w:adjustRightInd w:val="0"/>
        <w:spacing w:after="120"/>
        <w:jc w:val="both"/>
        <w:rPr>
          <w:rFonts w:ascii="Arial" w:hAnsi="Arial" w:cs="Arial"/>
          <w:sz w:val="22"/>
          <w:szCs w:val="22"/>
        </w:rPr>
      </w:pPr>
      <w:r w:rsidRPr="008E18A4">
        <w:rPr>
          <w:rFonts w:ascii="Arial" w:hAnsi="Arial" w:cs="Arial"/>
          <w:b/>
          <w:sz w:val="22"/>
          <w:szCs w:val="22"/>
        </w:rPr>
        <w:t>Professional D</w:t>
      </w:r>
      <w:r w:rsidR="0048366D" w:rsidRPr="008E18A4">
        <w:rPr>
          <w:rFonts w:ascii="Arial" w:hAnsi="Arial" w:cs="Arial"/>
          <w:b/>
          <w:sz w:val="22"/>
          <w:szCs w:val="22"/>
        </w:rPr>
        <w:t>evelopment</w:t>
      </w:r>
      <w:r w:rsidR="00CA11CE">
        <w:rPr>
          <w:rFonts w:ascii="Arial" w:hAnsi="Arial" w:cs="Arial"/>
          <w:sz w:val="22"/>
          <w:szCs w:val="22"/>
        </w:rPr>
        <w:t xml:space="preserve">. </w:t>
      </w:r>
      <w:r w:rsidR="00B83B4C" w:rsidRPr="00006E6F">
        <w:rPr>
          <w:rFonts w:ascii="Arial" w:hAnsi="Arial" w:cs="Arial"/>
          <w:sz w:val="22"/>
          <w:szCs w:val="22"/>
        </w:rPr>
        <w:t xml:space="preserve">Miranda will participate in various activities designed specifically to enhance her professional skills </w:t>
      </w:r>
      <w:r w:rsidR="00B83B4C">
        <w:rPr>
          <w:rFonts w:ascii="Arial" w:hAnsi="Arial" w:cs="Arial"/>
          <w:sz w:val="22"/>
          <w:szCs w:val="22"/>
        </w:rPr>
        <w:t>i</w:t>
      </w:r>
      <w:r w:rsidR="0048366D" w:rsidRPr="00006E6F">
        <w:rPr>
          <w:rFonts w:ascii="Arial" w:hAnsi="Arial" w:cs="Arial"/>
          <w:sz w:val="22"/>
          <w:szCs w:val="22"/>
        </w:rPr>
        <w:t>n addition to the already-completed MSTP Professional Development courses, which provided formal instruction on scientific writ</w:t>
      </w:r>
      <w:r w:rsidR="00B83B4C">
        <w:rPr>
          <w:rFonts w:ascii="Arial" w:hAnsi="Arial" w:cs="Arial"/>
          <w:sz w:val="22"/>
          <w:szCs w:val="22"/>
        </w:rPr>
        <w:t>ing, presenting, and networking</w:t>
      </w:r>
      <w:r w:rsidR="0048366D" w:rsidRPr="00006E6F">
        <w:rPr>
          <w:rFonts w:ascii="Arial" w:hAnsi="Arial" w:cs="Arial"/>
          <w:sz w:val="22"/>
          <w:szCs w:val="22"/>
        </w:rPr>
        <w:t>. First,</w:t>
      </w:r>
      <w:r w:rsidR="0048366D" w:rsidRPr="00006E6F">
        <w:rPr>
          <w:rFonts w:ascii="Arial" w:hAnsi="Arial" w:cs="Arial"/>
          <w:color w:val="000000"/>
          <w:sz w:val="22"/>
          <w:szCs w:val="22"/>
        </w:rPr>
        <w:t xml:space="preserve"> throughout </w:t>
      </w:r>
      <w:r w:rsidR="00A57196">
        <w:rPr>
          <w:rFonts w:ascii="Arial" w:hAnsi="Arial" w:cs="Arial"/>
          <w:color w:val="000000"/>
          <w:sz w:val="22"/>
          <w:szCs w:val="22"/>
        </w:rPr>
        <w:t>her training</w:t>
      </w:r>
      <w:r w:rsidR="0048366D" w:rsidRPr="00006E6F">
        <w:rPr>
          <w:rFonts w:ascii="Arial" w:hAnsi="Arial" w:cs="Arial"/>
          <w:color w:val="000000"/>
          <w:sz w:val="22"/>
          <w:szCs w:val="22"/>
        </w:rPr>
        <w:t xml:space="preserve">, I will continue to work with </w:t>
      </w:r>
      <w:r w:rsidR="00A57196">
        <w:rPr>
          <w:rFonts w:ascii="Arial" w:hAnsi="Arial" w:cs="Arial"/>
          <w:color w:val="000000"/>
          <w:sz w:val="22"/>
          <w:szCs w:val="22"/>
        </w:rPr>
        <w:t>Miranda</w:t>
      </w:r>
      <w:r w:rsidR="0048366D" w:rsidRPr="00006E6F">
        <w:rPr>
          <w:rFonts w:ascii="Arial" w:hAnsi="Arial" w:cs="Arial"/>
          <w:color w:val="000000"/>
          <w:sz w:val="22"/>
          <w:szCs w:val="22"/>
        </w:rPr>
        <w:t xml:space="preserve"> to identify opportunities to </w:t>
      </w:r>
      <w:r w:rsidR="00A57196">
        <w:rPr>
          <w:rFonts w:ascii="Arial" w:hAnsi="Arial" w:cs="Arial"/>
          <w:color w:val="000000"/>
          <w:sz w:val="22"/>
          <w:szCs w:val="22"/>
        </w:rPr>
        <w:t>improve</w:t>
      </w:r>
      <w:r w:rsidR="00A57196" w:rsidRPr="00006E6F">
        <w:rPr>
          <w:rFonts w:ascii="Arial" w:hAnsi="Arial" w:cs="Arial"/>
          <w:color w:val="000000"/>
          <w:sz w:val="22"/>
          <w:szCs w:val="22"/>
        </w:rPr>
        <w:t xml:space="preserve"> her scientific </w:t>
      </w:r>
      <w:r w:rsidR="00A57196">
        <w:rPr>
          <w:rFonts w:ascii="Arial" w:hAnsi="Arial" w:cs="Arial"/>
          <w:color w:val="000000"/>
          <w:sz w:val="22"/>
          <w:szCs w:val="22"/>
        </w:rPr>
        <w:t>writing for grants, abstracts, and</w:t>
      </w:r>
      <w:r w:rsidR="00A57196" w:rsidRPr="00006E6F">
        <w:rPr>
          <w:rFonts w:ascii="Arial" w:hAnsi="Arial" w:cs="Arial"/>
          <w:color w:val="000000"/>
          <w:sz w:val="22"/>
          <w:szCs w:val="22"/>
        </w:rPr>
        <w:t xml:space="preserve"> journal publications</w:t>
      </w:r>
      <w:r w:rsidR="0048366D" w:rsidRPr="00006E6F">
        <w:rPr>
          <w:rFonts w:ascii="Arial" w:hAnsi="Arial" w:cs="Arial"/>
          <w:color w:val="000000"/>
          <w:sz w:val="22"/>
          <w:szCs w:val="22"/>
        </w:rPr>
        <w:t>. She has already worked with me closely on her research proposal for the Angiopathy Training Program</w:t>
      </w:r>
      <w:r w:rsidR="00997F7C">
        <w:rPr>
          <w:rFonts w:ascii="Arial" w:hAnsi="Arial" w:cs="Arial"/>
          <w:color w:val="000000"/>
          <w:sz w:val="22"/>
          <w:szCs w:val="22"/>
        </w:rPr>
        <w:t xml:space="preserve"> (and for which she was awarded a spot in the program this year)</w:t>
      </w:r>
      <w:r w:rsidR="0048366D" w:rsidRPr="00006E6F">
        <w:rPr>
          <w:rFonts w:ascii="Arial" w:hAnsi="Arial" w:cs="Arial"/>
          <w:color w:val="000000"/>
          <w:sz w:val="22"/>
          <w:szCs w:val="22"/>
        </w:rPr>
        <w:t xml:space="preserve"> and on a book chapter</w:t>
      </w:r>
      <w:r w:rsidR="00997F7C">
        <w:rPr>
          <w:rFonts w:ascii="Arial" w:hAnsi="Arial" w:cs="Arial"/>
          <w:color w:val="000000"/>
          <w:sz w:val="22"/>
          <w:szCs w:val="22"/>
        </w:rPr>
        <w:t xml:space="preserve"> (Culley and Chan, In Press</w:t>
      </w:r>
      <w:r w:rsidR="00A57196">
        <w:rPr>
          <w:rFonts w:ascii="Arial" w:hAnsi="Arial" w:cs="Arial"/>
          <w:color w:val="000000"/>
          <w:sz w:val="22"/>
          <w:szCs w:val="22"/>
        </w:rPr>
        <w:t>, 2016</w:t>
      </w:r>
      <w:r w:rsidR="00997F7C">
        <w:rPr>
          <w:rFonts w:ascii="Arial" w:hAnsi="Arial" w:cs="Arial"/>
          <w:color w:val="000000"/>
          <w:sz w:val="22"/>
          <w:szCs w:val="22"/>
        </w:rPr>
        <w:t>)</w:t>
      </w:r>
      <w:r w:rsidR="0048366D" w:rsidRPr="00006E6F">
        <w:rPr>
          <w:rFonts w:ascii="Arial" w:hAnsi="Arial" w:cs="Arial"/>
          <w:color w:val="000000"/>
          <w:sz w:val="22"/>
          <w:szCs w:val="22"/>
        </w:rPr>
        <w:t xml:space="preserve"> discussing the utility of circulating microRNAs as biomarkers in cardiovascular and pulmonary vascular disease. I anticipate her thesis work will produce at </w:t>
      </w:r>
      <w:r w:rsidR="009C1438">
        <w:rPr>
          <w:rFonts w:ascii="Arial" w:hAnsi="Arial" w:cs="Arial"/>
          <w:color w:val="000000"/>
          <w:sz w:val="22"/>
          <w:szCs w:val="22"/>
        </w:rPr>
        <w:t>least</w:t>
      </w:r>
      <w:r w:rsidR="0048366D" w:rsidRPr="00006E6F">
        <w:rPr>
          <w:rFonts w:ascii="Arial" w:hAnsi="Arial" w:cs="Arial"/>
          <w:color w:val="000000"/>
          <w:sz w:val="22"/>
          <w:szCs w:val="22"/>
        </w:rPr>
        <w:t xml:space="preserve"> </w:t>
      </w:r>
      <w:r w:rsidR="00997F7C">
        <w:rPr>
          <w:rFonts w:ascii="Arial" w:hAnsi="Arial" w:cs="Arial"/>
          <w:color w:val="000000"/>
          <w:sz w:val="22"/>
          <w:szCs w:val="22"/>
        </w:rPr>
        <w:t>four first-</w:t>
      </w:r>
      <w:r w:rsidR="0048366D" w:rsidRPr="00006E6F">
        <w:rPr>
          <w:rFonts w:ascii="Arial" w:hAnsi="Arial" w:cs="Arial"/>
          <w:color w:val="000000"/>
          <w:sz w:val="22"/>
          <w:szCs w:val="22"/>
        </w:rPr>
        <w:t xml:space="preserve">authorships </w:t>
      </w:r>
      <w:r w:rsidR="00997F7C">
        <w:rPr>
          <w:rFonts w:ascii="Arial" w:hAnsi="Arial" w:cs="Arial"/>
          <w:color w:val="000000"/>
          <w:sz w:val="22"/>
          <w:szCs w:val="22"/>
        </w:rPr>
        <w:t>of</w:t>
      </w:r>
      <w:r w:rsidR="0048366D" w:rsidRPr="00006E6F">
        <w:rPr>
          <w:rFonts w:ascii="Arial" w:hAnsi="Arial" w:cs="Arial"/>
          <w:color w:val="000000"/>
          <w:sz w:val="22"/>
          <w:szCs w:val="22"/>
        </w:rPr>
        <w:t xml:space="preserve"> peer-reviewed </w:t>
      </w:r>
      <w:r w:rsidR="00997F7C">
        <w:rPr>
          <w:rFonts w:ascii="Arial" w:hAnsi="Arial" w:cs="Arial"/>
          <w:color w:val="000000"/>
          <w:sz w:val="22"/>
          <w:szCs w:val="22"/>
        </w:rPr>
        <w:t>original research, at least two of which will be in high-impact journals</w:t>
      </w:r>
      <w:r w:rsidR="002E476B">
        <w:rPr>
          <w:rFonts w:ascii="Arial" w:hAnsi="Arial" w:cs="Arial"/>
          <w:color w:val="000000"/>
          <w:sz w:val="22"/>
          <w:szCs w:val="22"/>
        </w:rPr>
        <w:t xml:space="preserve">. </w:t>
      </w:r>
      <w:r w:rsidR="0048366D" w:rsidRPr="00006E6F">
        <w:rPr>
          <w:rFonts w:ascii="Arial" w:hAnsi="Arial" w:cs="Arial"/>
          <w:sz w:val="22"/>
          <w:szCs w:val="22"/>
        </w:rPr>
        <w:t xml:space="preserve">Her oral communication as well as her collaborative network-building will be developed through her participation in the intramural and extramural seminars, retreats, and conferences described above. Finally, mentorship, teaching, and leadership skills will be developed through teaching undergraduates as well as junior trainees in the laboratory. </w:t>
      </w:r>
      <w:r w:rsidR="0048366D" w:rsidRPr="008553F7">
        <w:rPr>
          <w:rFonts w:ascii="Arial" w:hAnsi="Arial" w:cs="Arial"/>
          <w:sz w:val="22"/>
          <w:szCs w:val="22"/>
        </w:rPr>
        <w:t>She has he</w:t>
      </w:r>
      <w:r w:rsidR="004F6416" w:rsidRPr="008553F7">
        <w:rPr>
          <w:rFonts w:ascii="Arial" w:hAnsi="Arial" w:cs="Arial"/>
          <w:sz w:val="22"/>
          <w:szCs w:val="22"/>
        </w:rPr>
        <w:t>ld several leadership positions</w:t>
      </w:r>
      <w:r w:rsidR="00272CE6" w:rsidRPr="008553F7">
        <w:rPr>
          <w:rFonts w:ascii="Arial" w:hAnsi="Arial" w:cs="Arial"/>
          <w:sz w:val="22"/>
          <w:szCs w:val="22"/>
        </w:rPr>
        <w:t xml:space="preserve"> </w:t>
      </w:r>
      <w:r w:rsidR="004E2C43" w:rsidRPr="008553F7">
        <w:rPr>
          <w:rFonts w:ascii="Arial" w:hAnsi="Arial" w:cs="Arial"/>
          <w:sz w:val="22"/>
          <w:szCs w:val="22"/>
        </w:rPr>
        <w:t>through the medical school (</w:t>
      </w:r>
      <w:r w:rsidR="0048366D" w:rsidRPr="008553F7">
        <w:rPr>
          <w:rFonts w:ascii="Arial" w:hAnsi="Arial" w:cs="Arial"/>
          <w:sz w:val="22"/>
          <w:szCs w:val="22"/>
        </w:rPr>
        <w:t>Pediatric and Adolescent Medicine Interest Group Coordinator</w:t>
      </w:r>
      <w:r w:rsidR="004E2C43" w:rsidRPr="008553F7">
        <w:rPr>
          <w:rFonts w:ascii="Arial" w:hAnsi="Arial" w:cs="Arial"/>
          <w:sz w:val="22"/>
          <w:szCs w:val="22"/>
        </w:rPr>
        <w:t>,)</w:t>
      </w:r>
      <w:r w:rsidR="00107DA4">
        <w:rPr>
          <w:rFonts w:ascii="Arial" w:hAnsi="Arial" w:cs="Arial"/>
          <w:sz w:val="22"/>
          <w:szCs w:val="22"/>
        </w:rPr>
        <w:t xml:space="preserve"> and the MSTP, (</w:t>
      </w:r>
      <w:r w:rsidR="0048366D" w:rsidRPr="008553F7">
        <w:rPr>
          <w:rFonts w:ascii="Arial" w:hAnsi="Arial" w:cs="Arial"/>
          <w:sz w:val="22"/>
          <w:szCs w:val="22"/>
        </w:rPr>
        <w:t>Correspondence Chair (2014-15), Welcoming Chair (2015-16), Interviewin</w:t>
      </w:r>
      <w:r w:rsidR="00B35098" w:rsidRPr="008553F7">
        <w:rPr>
          <w:rFonts w:ascii="Arial" w:hAnsi="Arial" w:cs="Arial"/>
          <w:sz w:val="22"/>
          <w:szCs w:val="22"/>
        </w:rPr>
        <w:t>g Committee Member (2015, 2016)</w:t>
      </w:r>
      <w:r w:rsidR="00107DA4">
        <w:rPr>
          <w:rFonts w:ascii="Arial" w:hAnsi="Arial" w:cs="Arial"/>
          <w:sz w:val="22"/>
          <w:szCs w:val="22"/>
        </w:rPr>
        <w:t>)</w:t>
      </w:r>
      <w:r w:rsidR="00B35098" w:rsidRPr="008553F7">
        <w:rPr>
          <w:rFonts w:ascii="Arial" w:hAnsi="Arial" w:cs="Arial"/>
          <w:sz w:val="22"/>
          <w:szCs w:val="22"/>
        </w:rPr>
        <w:t xml:space="preserve">. </w:t>
      </w:r>
      <w:r w:rsidR="00107DA4">
        <w:rPr>
          <w:rFonts w:ascii="Arial" w:hAnsi="Arial" w:cs="Arial"/>
          <w:sz w:val="22"/>
          <w:szCs w:val="22"/>
        </w:rPr>
        <w:t>She will continue</w:t>
      </w:r>
      <w:r w:rsidR="0048366D" w:rsidRPr="008553F7">
        <w:rPr>
          <w:rFonts w:ascii="Arial" w:hAnsi="Arial" w:cs="Arial"/>
          <w:sz w:val="22"/>
          <w:szCs w:val="22"/>
        </w:rPr>
        <w:t xml:space="preserve"> </w:t>
      </w:r>
      <w:r w:rsidR="008553F7" w:rsidRPr="008553F7">
        <w:rPr>
          <w:rFonts w:ascii="Arial" w:hAnsi="Arial" w:cs="Arial"/>
          <w:sz w:val="22"/>
          <w:szCs w:val="22"/>
        </w:rPr>
        <w:t>to foster her leadership skills</w:t>
      </w:r>
      <w:r w:rsidR="0048366D" w:rsidRPr="008553F7">
        <w:rPr>
          <w:rFonts w:ascii="Arial" w:hAnsi="Arial" w:cs="Arial"/>
          <w:sz w:val="22"/>
          <w:szCs w:val="22"/>
        </w:rPr>
        <w:t xml:space="preserve"> </w:t>
      </w:r>
      <w:r w:rsidR="008553F7" w:rsidRPr="008553F7">
        <w:rPr>
          <w:rFonts w:ascii="Arial" w:hAnsi="Arial" w:cs="Arial"/>
          <w:sz w:val="22"/>
          <w:szCs w:val="22"/>
        </w:rPr>
        <w:t>this coming year as MSTP Scientific Retreat Coordinator and throughout her fellowship as a Women in Science and Medicine</w:t>
      </w:r>
      <w:r w:rsidR="008553F7">
        <w:rPr>
          <w:rFonts w:ascii="Arial" w:hAnsi="Arial" w:cs="Arial"/>
          <w:sz w:val="22"/>
          <w:szCs w:val="22"/>
        </w:rPr>
        <w:t xml:space="preserve"> Association</w:t>
      </w:r>
      <w:r w:rsidR="008553F7" w:rsidRPr="008553F7">
        <w:rPr>
          <w:rFonts w:ascii="Arial" w:hAnsi="Arial" w:cs="Arial"/>
          <w:sz w:val="22"/>
          <w:szCs w:val="22"/>
        </w:rPr>
        <w:t xml:space="preserve"> Coordinator. </w:t>
      </w:r>
    </w:p>
    <w:p w14:paraId="4EB6F291" w14:textId="3FB14360" w:rsidR="000D7AA6" w:rsidRPr="008E18A4" w:rsidRDefault="0048366D" w:rsidP="00CA11CE">
      <w:pPr>
        <w:widowControl w:val="0"/>
        <w:autoSpaceDE w:val="0"/>
        <w:autoSpaceDN w:val="0"/>
        <w:adjustRightInd w:val="0"/>
        <w:spacing w:after="120"/>
        <w:jc w:val="both"/>
        <w:rPr>
          <w:rFonts w:ascii="Arial" w:hAnsi="Arial" w:cs="Arial"/>
          <w:sz w:val="22"/>
          <w:szCs w:val="22"/>
        </w:rPr>
      </w:pPr>
      <w:r w:rsidRPr="00006E6F">
        <w:rPr>
          <w:rFonts w:ascii="Arial" w:hAnsi="Arial" w:cs="Arial"/>
          <w:sz w:val="22"/>
          <w:szCs w:val="22"/>
        </w:rPr>
        <w:t xml:space="preserve">Training in the responsible conduct of research and clinical care is a key aspect of the MSTP dual-degree program at the University of Pittsburgh. This training comprises multiple formats integrated longitudinally across </w:t>
      </w:r>
      <w:r w:rsidRPr="00006E6F">
        <w:rPr>
          <w:rFonts w:ascii="Arial" w:hAnsi="Arial" w:cs="Arial"/>
          <w:sz w:val="22"/>
          <w:szCs w:val="22"/>
        </w:rPr>
        <w:lastRenderedPageBreak/>
        <w:t xml:space="preserve">both medical and graduate phases. Miranda has already taken a semester-long course called </w:t>
      </w:r>
      <w:r w:rsidR="00393B48">
        <w:rPr>
          <w:rFonts w:ascii="Arial" w:hAnsi="Arial" w:cs="Arial"/>
          <w:sz w:val="22"/>
          <w:szCs w:val="22"/>
        </w:rPr>
        <w:t>“</w:t>
      </w:r>
      <w:r w:rsidRPr="00006E6F">
        <w:rPr>
          <w:rFonts w:ascii="Arial" w:hAnsi="Arial" w:cs="Arial"/>
          <w:sz w:val="22"/>
          <w:szCs w:val="22"/>
        </w:rPr>
        <w:t>Ethics, Law, and Professionalism</w:t>
      </w:r>
      <w:r w:rsidR="00393B48">
        <w:rPr>
          <w:rFonts w:ascii="Arial" w:hAnsi="Arial" w:cs="Arial"/>
          <w:sz w:val="22"/>
          <w:szCs w:val="22"/>
        </w:rPr>
        <w:t>”</w:t>
      </w:r>
      <w:r w:rsidRPr="00006E6F">
        <w:rPr>
          <w:rFonts w:ascii="Arial" w:hAnsi="Arial" w:cs="Arial"/>
          <w:sz w:val="22"/>
          <w:szCs w:val="22"/>
        </w:rPr>
        <w:t xml:space="preserve"> provided </w:t>
      </w:r>
      <w:r w:rsidR="00A104BC">
        <w:rPr>
          <w:rFonts w:ascii="Arial" w:hAnsi="Arial" w:cs="Arial"/>
          <w:sz w:val="22"/>
          <w:szCs w:val="22"/>
        </w:rPr>
        <w:t>by the</w:t>
      </w:r>
      <w:r w:rsidRPr="00006E6F">
        <w:rPr>
          <w:rFonts w:ascii="Arial" w:hAnsi="Arial" w:cs="Arial"/>
          <w:sz w:val="22"/>
          <w:szCs w:val="22"/>
        </w:rPr>
        <w:t xml:space="preserve"> medical school. The MSTP program hosts ethics-based seminars twice a year as well as the second Professional Development course which centers on reproducibility in research and practicing statistically verified research analysis. She will participate in an additional mont</w:t>
      </w:r>
      <w:r w:rsidR="00A104BC">
        <w:rPr>
          <w:rFonts w:ascii="Arial" w:hAnsi="Arial" w:cs="Arial"/>
          <w:sz w:val="22"/>
          <w:szCs w:val="22"/>
        </w:rPr>
        <w:t xml:space="preserve">h-long didactic course </w:t>
      </w:r>
      <w:r w:rsidR="00393B48">
        <w:rPr>
          <w:rFonts w:ascii="Arial" w:hAnsi="Arial" w:cs="Arial"/>
          <w:sz w:val="22"/>
          <w:szCs w:val="22"/>
        </w:rPr>
        <w:t>“</w:t>
      </w:r>
      <w:r w:rsidRPr="00006E6F">
        <w:rPr>
          <w:rFonts w:ascii="Arial" w:hAnsi="Arial" w:cs="Arial"/>
          <w:sz w:val="22"/>
          <w:szCs w:val="22"/>
        </w:rPr>
        <w:t>Ethics for Medical Scientists</w:t>
      </w:r>
      <w:r w:rsidR="00393B48">
        <w:rPr>
          <w:rFonts w:ascii="Arial" w:hAnsi="Arial" w:cs="Arial"/>
          <w:sz w:val="22"/>
          <w:szCs w:val="22"/>
        </w:rPr>
        <w:t>”</w:t>
      </w:r>
      <w:r w:rsidRPr="00006E6F">
        <w:rPr>
          <w:rFonts w:ascii="Arial" w:hAnsi="Arial" w:cs="Arial"/>
          <w:sz w:val="22"/>
          <w:szCs w:val="22"/>
        </w:rPr>
        <w:t xml:space="preserve"> </w:t>
      </w:r>
      <w:r w:rsidR="00A104BC">
        <w:rPr>
          <w:rFonts w:ascii="Arial" w:hAnsi="Arial" w:cs="Arial"/>
          <w:sz w:val="22"/>
          <w:szCs w:val="22"/>
        </w:rPr>
        <w:t>this coming year through the MSTP</w:t>
      </w:r>
      <w:r w:rsidRPr="00006E6F">
        <w:rPr>
          <w:rFonts w:ascii="Arial" w:hAnsi="Arial" w:cs="Arial"/>
          <w:sz w:val="22"/>
          <w:szCs w:val="22"/>
        </w:rPr>
        <w:t>. Moreover, our laboratory environment encourages rigorous standards in performing, documenting, and analyzing our research</w:t>
      </w:r>
      <w:r w:rsidR="00A104BC">
        <w:rPr>
          <w:rFonts w:ascii="Arial" w:hAnsi="Arial" w:cs="Arial"/>
          <w:sz w:val="22"/>
          <w:szCs w:val="22"/>
        </w:rPr>
        <w:t>,</w:t>
      </w:r>
      <w:r w:rsidRPr="00006E6F">
        <w:rPr>
          <w:rFonts w:ascii="Arial" w:hAnsi="Arial" w:cs="Arial"/>
          <w:sz w:val="22"/>
          <w:szCs w:val="22"/>
        </w:rPr>
        <w:t xml:space="preserve"> and I often reiterate the importance of reproducibility and ethics in medical science during laboratory and individual meetings.</w:t>
      </w:r>
    </w:p>
    <w:p w14:paraId="55D43B61" w14:textId="45897FAC" w:rsidR="009D4BE7" w:rsidRPr="00B41143" w:rsidRDefault="0048366D" w:rsidP="00B41143">
      <w:pPr>
        <w:widowControl w:val="0"/>
        <w:autoSpaceDE w:val="0"/>
        <w:autoSpaceDN w:val="0"/>
        <w:adjustRightInd w:val="0"/>
        <w:spacing w:after="120"/>
        <w:jc w:val="both"/>
        <w:rPr>
          <w:rFonts w:ascii="Arial" w:hAnsi="Arial" w:cs="Arial"/>
          <w:b/>
          <w:sz w:val="22"/>
          <w:szCs w:val="22"/>
        </w:rPr>
      </w:pPr>
      <w:r w:rsidRPr="008E18A4">
        <w:rPr>
          <w:rFonts w:ascii="Arial" w:hAnsi="Arial" w:cs="Arial"/>
          <w:b/>
          <w:sz w:val="22"/>
          <w:szCs w:val="22"/>
        </w:rPr>
        <w:t>Clinical experience</w:t>
      </w:r>
      <w:r w:rsidR="00CA11CE">
        <w:rPr>
          <w:rFonts w:ascii="Arial" w:hAnsi="Arial" w:cs="Arial"/>
          <w:b/>
          <w:sz w:val="22"/>
          <w:szCs w:val="22"/>
        </w:rPr>
        <w:t xml:space="preserve">. </w:t>
      </w:r>
      <w:r w:rsidRPr="00006E6F">
        <w:rPr>
          <w:rFonts w:ascii="Arial" w:hAnsi="Arial" w:cs="Arial"/>
          <w:sz w:val="22"/>
          <w:szCs w:val="22"/>
        </w:rPr>
        <w:t>Miranda has already completed an introductory clinical course integrated during the first two years of medical school as well as one full 8-week core clerkship in Neurology and Psychiatry for which she received high marks and strong feedback from her clinical teams. Miranda has been and will continue to attend weekly Grand Rounds for the Division of Cardiology with me. During g</w:t>
      </w:r>
      <w:r w:rsidR="00B434E7">
        <w:rPr>
          <w:rFonts w:ascii="Arial" w:hAnsi="Arial" w:cs="Arial"/>
          <w:sz w:val="22"/>
          <w:szCs w:val="22"/>
        </w:rPr>
        <w:t>raduate school she will</w:t>
      </w:r>
      <w:r w:rsidRPr="00006E6F">
        <w:rPr>
          <w:rFonts w:ascii="Arial" w:hAnsi="Arial" w:cs="Arial"/>
          <w:sz w:val="22"/>
          <w:szCs w:val="22"/>
        </w:rPr>
        <w:t xml:space="preserve"> participate in the Longitudinal Clinical Clerkships (LCCs), which represent 20-week clinical rotations for one half-day per week. These opportunities provide continuity in clinical training and decision making, fulfill clinical requirements for the School of Medicine, and most importantly, mirror, in real time, th</w:t>
      </w:r>
      <w:r w:rsidR="00B41143">
        <w:rPr>
          <w:rFonts w:ascii="Arial" w:hAnsi="Arial" w:cs="Arial"/>
          <w:sz w:val="22"/>
          <w:szCs w:val="22"/>
        </w:rPr>
        <w:t>e weekly balance of a physician-</w:t>
      </w:r>
      <w:r w:rsidRPr="00006E6F">
        <w:rPr>
          <w:rFonts w:ascii="Arial" w:hAnsi="Arial" w:cs="Arial"/>
          <w:sz w:val="22"/>
          <w:szCs w:val="22"/>
        </w:rPr>
        <w:t xml:space="preserve">scientist. </w:t>
      </w:r>
      <w:r w:rsidR="00B41143">
        <w:rPr>
          <w:rFonts w:ascii="Arial" w:hAnsi="Arial" w:cs="Arial"/>
          <w:sz w:val="22"/>
          <w:szCs w:val="22"/>
        </w:rPr>
        <w:t>Miranda</w:t>
      </w:r>
      <w:r w:rsidRPr="00006E6F">
        <w:rPr>
          <w:rFonts w:ascii="Arial" w:hAnsi="Arial" w:cs="Arial"/>
          <w:sz w:val="22"/>
          <w:szCs w:val="22"/>
        </w:rPr>
        <w:t xml:space="preserve"> has chosen LCCs that center </w:t>
      </w:r>
      <w:r w:rsidR="00B41143">
        <w:rPr>
          <w:rFonts w:ascii="Arial" w:hAnsi="Arial" w:cs="Arial"/>
          <w:sz w:val="22"/>
          <w:szCs w:val="22"/>
        </w:rPr>
        <w:t>on</w:t>
      </w:r>
      <w:r w:rsidRPr="00006E6F">
        <w:rPr>
          <w:rFonts w:ascii="Arial" w:hAnsi="Arial" w:cs="Arial"/>
          <w:sz w:val="22"/>
          <w:szCs w:val="22"/>
        </w:rPr>
        <w:t xml:space="preserve"> both adult and pediatric cardiology, in accordance with </w:t>
      </w:r>
      <w:r w:rsidR="00B41143">
        <w:rPr>
          <w:rFonts w:ascii="Arial" w:hAnsi="Arial" w:cs="Arial"/>
          <w:sz w:val="22"/>
          <w:szCs w:val="22"/>
        </w:rPr>
        <w:t xml:space="preserve">her clinical and career interests. </w:t>
      </w:r>
      <w:r w:rsidRPr="00006E6F">
        <w:rPr>
          <w:rFonts w:ascii="Arial" w:hAnsi="Arial" w:cs="Arial"/>
          <w:sz w:val="22"/>
          <w:szCs w:val="22"/>
        </w:rPr>
        <w:t xml:space="preserve">The experience will provide a broad exposure to patients with pulmonary hypertension and heart failure, among other relevant disease states. This will provide highly valuable exposure to clinical fields directly related to and impacted by her concurrent research, enhancing the research/clinical integration important to her planned career as a translational investigator. Furthermore, working </w:t>
      </w:r>
      <w:r w:rsidR="00B72A35">
        <w:rPr>
          <w:rFonts w:ascii="Arial" w:hAnsi="Arial" w:cs="Arial"/>
          <w:sz w:val="22"/>
          <w:szCs w:val="22"/>
        </w:rPr>
        <w:t xml:space="preserve">one-one-one </w:t>
      </w:r>
      <w:r w:rsidR="00B41143">
        <w:rPr>
          <w:rFonts w:ascii="Arial" w:hAnsi="Arial" w:cs="Arial"/>
          <w:sz w:val="22"/>
          <w:szCs w:val="22"/>
        </w:rPr>
        <w:t>with clinician-</w:t>
      </w:r>
      <w:r w:rsidRPr="00006E6F">
        <w:rPr>
          <w:rFonts w:ascii="Arial" w:hAnsi="Arial" w:cs="Arial"/>
          <w:sz w:val="22"/>
          <w:szCs w:val="22"/>
        </w:rPr>
        <w:t>scientists allows for yet another avenue of advising and networking as she considers the next step</w:t>
      </w:r>
      <w:r w:rsidR="00B41143">
        <w:rPr>
          <w:rFonts w:ascii="Arial" w:hAnsi="Arial" w:cs="Arial"/>
          <w:sz w:val="22"/>
          <w:szCs w:val="22"/>
        </w:rPr>
        <w:t>s in training</w:t>
      </w:r>
      <w:r w:rsidRPr="00006E6F">
        <w:rPr>
          <w:rFonts w:ascii="Arial" w:hAnsi="Arial" w:cs="Arial"/>
          <w:sz w:val="22"/>
          <w:szCs w:val="22"/>
        </w:rPr>
        <w:t>.</w:t>
      </w:r>
    </w:p>
    <w:p w14:paraId="5C083A30" w14:textId="77777777" w:rsidR="002C44EE" w:rsidRPr="002C44EE" w:rsidRDefault="0048366D" w:rsidP="00CA11CE">
      <w:pPr>
        <w:widowControl w:val="0"/>
        <w:autoSpaceDE w:val="0"/>
        <w:autoSpaceDN w:val="0"/>
        <w:adjustRightInd w:val="0"/>
        <w:spacing w:after="120"/>
        <w:jc w:val="both"/>
        <w:outlineLvl w:val="0"/>
        <w:rPr>
          <w:rFonts w:ascii="Arial" w:hAnsi="Arial" w:cs="Arial"/>
          <w:b/>
          <w:sz w:val="22"/>
          <w:szCs w:val="22"/>
        </w:rPr>
      </w:pPr>
      <w:r w:rsidRPr="002C44EE">
        <w:rPr>
          <w:rFonts w:ascii="Arial" w:hAnsi="Arial" w:cs="Arial"/>
          <w:b/>
          <w:sz w:val="22"/>
          <w:szCs w:val="22"/>
        </w:rPr>
        <w:t>C.2. Environment</w:t>
      </w:r>
    </w:p>
    <w:p w14:paraId="3CEF8C8F" w14:textId="55BB70CC" w:rsidR="0048366D" w:rsidRPr="007614D9" w:rsidRDefault="0048366D" w:rsidP="00CA11CE">
      <w:pPr>
        <w:widowControl w:val="0"/>
        <w:autoSpaceDE w:val="0"/>
        <w:autoSpaceDN w:val="0"/>
        <w:adjustRightInd w:val="0"/>
        <w:spacing w:after="120"/>
        <w:jc w:val="both"/>
        <w:outlineLvl w:val="0"/>
        <w:rPr>
          <w:rFonts w:ascii="Arial" w:hAnsi="Arial" w:cs="Arial"/>
          <w:b/>
          <w:sz w:val="22"/>
          <w:szCs w:val="22"/>
        </w:rPr>
      </w:pPr>
      <w:r w:rsidRPr="00F31A03">
        <w:rPr>
          <w:rFonts w:ascii="Arial" w:hAnsi="Arial" w:cs="Arial"/>
          <w:b/>
          <w:sz w:val="22"/>
          <w:szCs w:val="22"/>
        </w:rPr>
        <w:t>University of P</w:t>
      </w:r>
      <w:r w:rsidR="00B41143">
        <w:rPr>
          <w:rFonts w:ascii="Arial" w:hAnsi="Arial" w:cs="Arial"/>
          <w:b/>
          <w:sz w:val="22"/>
          <w:szCs w:val="22"/>
        </w:rPr>
        <w:t xml:space="preserve">ittsburgh School of Medicine &amp; </w:t>
      </w:r>
      <w:r w:rsidRPr="00F31A03">
        <w:rPr>
          <w:rFonts w:ascii="Arial" w:hAnsi="Arial" w:cs="Arial"/>
          <w:b/>
          <w:sz w:val="22"/>
          <w:szCs w:val="22"/>
        </w:rPr>
        <w:t xml:space="preserve">University of Pittsburgh Medical Center Heart and Vascular </w:t>
      </w:r>
      <w:r w:rsidRPr="007614D9">
        <w:rPr>
          <w:rFonts w:ascii="Arial" w:hAnsi="Arial" w:cs="Arial"/>
          <w:b/>
          <w:sz w:val="22"/>
          <w:szCs w:val="22"/>
        </w:rPr>
        <w:t>Institute</w:t>
      </w:r>
      <w:r w:rsidR="00B41143">
        <w:rPr>
          <w:rFonts w:ascii="Arial" w:hAnsi="Arial" w:cs="Arial"/>
          <w:b/>
          <w:sz w:val="22"/>
          <w:szCs w:val="22"/>
        </w:rPr>
        <w:t xml:space="preserve">. </w:t>
      </w:r>
      <w:r w:rsidRPr="007614D9">
        <w:rPr>
          <w:rFonts w:ascii="Arial" w:hAnsi="Arial" w:cs="Arial"/>
          <w:sz w:val="22"/>
          <w:szCs w:val="22"/>
        </w:rPr>
        <w:t>The research and training potential of my lab is enhanced by ongoing interactions within the extremely rich scientific and training context of the University of Pittsburgh, UPMC’s Heart and Vascular Institute (HVI), and the Vascular Medicine Institute. The University of Pittsburgh is widely recognized a</w:t>
      </w:r>
      <w:r w:rsidR="00B41143">
        <w:rPr>
          <w:rFonts w:ascii="Arial" w:hAnsi="Arial" w:cs="Arial"/>
          <w:sz w:val="22"/>
          <w:szCs w:val="22"/>
        </w:rPr>
        <w:t>s a leading academic and biomedical research institution</w:t>
      </w:r>
      <w:r w:rsidRPr="007614D9">
        <w:rPr>
          <w:rFonts w:ascii="Arial" w:hAnsi="Arial" w:cs="Arial"/>
          <w:sz w:val="22"/>
          <w:szCs w:val="22"/>
        </w:rPr>
        <w:t xml:space="preserve">. Consistently within the top 10 </w:t>
      </w:r>
      <w:r w:rsidR="00B41143">
        <w:rPr>
          <w:rFonts w:ascii="Arial" w:hAnsi="Arial" w:cs="Arial"/>
          <w:sz w:val="22"/>
          <w:szCs w:val="22"/>
        </w:rPr>
        <w:t xml:space="preserve">institutional </w:t>
      </w:r>
      <w:r w:rsidRPr="007614D9">
        <w:rPr>
          <w:rFonts w:ascii="Arial" w:hAnsi="Arial" w:cs="Arial"/>
          <w:sz w:val="22"/>
          <w:szCs w:val="22"/>
        </w:rPr>
        <w:t>recipients of overall NIH funding, the focus of the university’s research efforts on medical science and biotechnology places our group in the center of the university’s research and training activities. The continued commitment of the institution to the research and career development of pre-doctoral MD/PhD trainees is emphasized by the strength of the MSTP, which enjoys strong funding support from both the NIH and the School of Medicine and the resources necessary to develop and support a unique, highly-integrated training program tailored specifically for combined medical and graduate research t</w:t>
      </w:r>
      <w:r w:rsidR="008C5611">
        <w:rPr>
          <w:rFonts w:ascii="Arial" w:hAnsi="Arial" w:cs="Arial"/>
          <w:sz w:val="22"/>
          <w:szCs w:val="22"/>
        </w:rPr>
        <w:t xml:space="preserve">raining. Additionally, the HVI </w:t>
      </w:r>
      <w:r w:rsidRPr="007614D9">
        <w:rPr>
          <w:rFonts w:ascii="Arial" w:hAnsi="Arial" w:cs="Arial"/>
          <w:sz w:val="22"/>
          <w:szCs w:val="22"/>
        </w:rPr>
        <w:t>is made up of more than 70 physicians and scientists located in UPMC facilities throughout Western Pennsylvania who combine outstanding community-based care with the most advanced technology and treatments available. Complementing their commitment to clinical practice, a variety of specialized research fellowships concentrating in molecular biology, molecular imaging techniques, and clinical epidemiology are performed by trainees committed to academic and investigative careers. Total sponsored project funding for HVI research efforts exceeds $6.5 million annually and includes studies in gene therapy, advanced cardiac imaging modalities and the epidemiology of heart disease in women.</w:t>
      </w:r>
    </w:p>
    <w:p w14:paraId="28ED3964" w14:textId="3CD4A847" w:rsidR="0048366D" w:rsidRPr="00B41143" w:rsidRDefault="0048366D" w:rsidP="00B41143">
      <w:pPr>
        <w:widowControl w:val="0"/>
        <w:autoSpaceDE w:val="0"/>
        <w:autoSpaceDN w:val="0"/>
        <w:adjustRightInd w:val="0"/>
        <w:spacing w:after="120"/>
        <w:jc w:val="both"/>
        <w:outlineLvl w:val="0"/>
        <w:rPr>
          <w:rFonts w:ascii="Arial" w:hAnsi="Arial" w:cs="Arial"/>
          <w:b/>
          <w:sz w:val="22"/>
          <w:szCs w:val="22"/>
        </w:rPr>
      </w:pPr>
      <w:r w:rsidRPr="007614D9">
        <w:rPr>
          <w:rFonts w:ascii="Arial" w:hAnsi="Arial" w:cs="Arial"/>
          <w:b/>
          <w:sz w:val="22"/>
          <w:szCs w:val="22"/>
        </w:rPr>
        <w:t>Vascular Medicine Institute</w:t>
      </w:r>
      <w:r w:rsidR="00B41143">
        <w:rPr>
          <w:rFonts w:ascii="Arial" w:hAnsi="Arial" w:cs="Arial"/>
          <w:b/>
          <w:sz w:val="22"/>
          <w:szCs w:val="22"/>
        </w:rPr>
        <w:t xml:space="preserve">. </w:t>
      </w:r>
      <w:r w:rsidRPr="007614D9">
        <w:rPr>
          <w:rFonts w:ascii="Arial" w:hAnsi="Arial" w:cs="Arial"/>
          <w:sz w:val="22"/>
          <w:szCs w:val="22"/>
        </w:rPr>
        <w:t xml:space="preserve">The Vascular Medicine Institute (VMI) sits within the Department of Medicine in the University of Pittsburgh School of Medicine. Each of our team of scientists has appointments in the Division of Pulmonary Allergy and Critical Care Medicine, the Division of Hematology/Oncology, and the Division of Cardiology, as well as the Department of Pharmacology &amp; Chemical Biology and the Department of Pathology and expertise in a diverse range of areas: hemostasis, red blood cell biophysics, transfusion medicine, cardiovascular biology, mitochondrial biology, nitrite-nitric oxide-reactive oxygen species biochemistry and signaling to name a few. The VMI takes a multidisciplinary approach by bringing together translational human subject research, physiology, biochemistry, molecular biology, pharmacology, and bioinformatics to better define mechanisms of human disease and potential therapeutic targets all with the intent of training the next generation of bench-to-bedside </w:t>
      </w:r>
      <w:r w:rsidRPr="00006E6F">
        <w:rPr>
          <w:rFonts w:ascii="Arial" w:hAnsi="Arial" w:cs="Arial"/>
          <w:sz w:val="22"/>
          <w:szCs w:val="22"/>
        </w:rPr>
        <w:t xml:space="preserve">scientists. Specifically, I serve as the Director of the Center of Pulmonary Vascular Biology and </w:t>
      </w:r>
      <w:r w:rsidR="005A15AA">
        <w:rPr>
          <w:rFonts w:ascii="Arial" w:hAnsi="Arial" w:cs="Arial"/>
          <w:sz w:val="22"/>
          <w:szCs w:val="22"/>
        </w:rPr>
        <w:t>Medicine</w:t>
      </w:r>
      <w:r w:rsidRPr="00006E6F">
        <w:rPr>
          <w:rFonts w:ascii="Arial" w:hAnsi="Arial" w:cs="Arial"/>
          <w:sz w:val="22"/>
          <w:szCs w:val="22"/>
        </w:rPr>
        <w:t xml:space="preserve">, helping lead and shape this community focused on pulmonary vascular disease, in particular PH. By integrating into this community, Miranda will benefit from the support and intellectual </w:t>
      </w:r>
      <w:r w:rsidR="005A15AA">
        <w:rPr>
          <w:rFonts w:ascii="Arial" w:hAnsi="Arial" w:cs="Arial"/>
          <w:sz w:val="22"/>
          <w:szCs w:val="22"/>
        </w:rPr>
        <w:t>acumen of PH-focused scientists, which we believe is at critical mass here at Pittsburgh.</w:t>
      </w:r>
      <w:r w:rsidRPr="00006E6F">
        <w:rPr>
          <w:rFonts w:ascii="Arial" w:hAnsi="Arial" w:cs="Arial"/>
          <w:sz w:val="22"/>
          <w:szCs w:val="22"/>
        </w:rPr>
        <w:t xml:space="preserve"> </w:t>
      </w:r>
    </w:p>
    <w:p w14:paraId="2BFB0696" w14:textId="09586BD8" w:rsidR="000D7AA6" w:rsidRDefault="0048366D" w:rsidP="00CA11CE">
      <w:pPr>
        <w:widowControl w:val="0"/>
        <w:autoSpaceDE w:val="0"/>
        <w:autoSpaceDN w:val="0"/>
        <w:adjustRightInd w:val="0"/>
        <w:spacing w:after="120"/>
        <w:jc w:val="both"/>
        <w:outlineLvl w:val="0"/>
        <w:rPr>
          <w:rFonts w:ascii="Arial" w:hAnsi="Arial" w:cs="Arial"/>
          <w:b/>
          <w:sz w:val="22"/>
          <w:szCs w:val="22"/>
        </w:rPr>
      </w:pPr>
      <w:r w:rsidRPr="006F32A3">
        <w:rPr>
          <w:rFonts w:ascii="Arial" w:hAnsi="Arial" w:cs="Arial"/>
          <w:b/>
          <w:sz w:val="22"/>
          <w:szCs w:val="22"/>
        </w:rPr>
        <w:t>Angiopathy Training Program</w:t>
      </w:r>
      <w:r w:rsidR="005A15AA">
        <w:rPr>
          <w:rFonts w:ascii="Arial" w:hAnsi="Arial" w:cs="Arial"/>
          <w:b/>
          <w:sz w:val="22"/>
          <w:szCs w:val="22"/>
        </w:rPr>
        <w:t xml:space="preserve">. </w:t>
      </w:r>
      <w:r w:rsidRPr="00006E6F">
        <w:rPr>
          <w:rFonts w:ascii="Arial" w:hAnsi="Arial" w:cs="Arial"/>
          <w:sz w:val="22"/>
          <w:szCs w:val="22"/>
        </w:rPr>
        <w:t xml:space="preserve">Notably, upon entering graduate school, Miranda applied for the Angiopathy Training Program (ATP), a cross-campus, pre-doctoral training opportunity for students particularly interested in vascular remodeling and regeneration in health and disease. She and a few other top students from separate </w:t>
      </w:r>
      <w:r w:rsidRPr="00006E6F">
        <w:rPr>
          <w:rFonts w:ascii="Arial" w:hAnsi="Arial" w:cs="Arial"/>
          <w:sz w:val="22"/>
          <w:szCs w:val="22"/>
        </w:rPr>
        <w:lastRenderedPageBreak/>
        <w:t xml:space="preserve">graduate programs across the University of Pittsburgh community were selected. This program encompasses directed coursework, encouragement to join and participate in vascular-oriented international organizations </w:t>
      </w:r>
      <w:r w:rsidRPr="000678A1">
        <w:rPr>
          <w:rFonts w:ascii="Arial" w:hAnsi="Arial" w:cs="Arial"/>
          <w:sz w:val="22"/>
          <w:szCs w:val="22"/>
        </w:rPr>
        <w:t>(ISACB, NAVBO, AHA),</w:t>
      </w:r>
      <w:r w:rsidRPr="00006E6F">
        <w:rPr>
          <w:rFonts w:ascii="Arial" w:hAnsi="Arial" w:cs="Arial"/>
          <w:sz w:val="22"/>
          <w:szCs w:val="22"/>
        </w:rPr>
        <w:t xml:space="preserve"> and opportunities for networking and partic</w:t>
      </w:r>
      <w:r w:rsidR="008C5611">
        <w:rPr>
          <w:rFonts w:ascii="Arial" w:hAnsi="Arial" w:cs="Arial"/>
          <w:sz w:val="22"/>
          <w:szCs w:val="22"/>
        </w:rPr>
        <w:t>ipation in multiple University p</w:t>
      </w:r>
      <w:r w:rsidRPr="00006E6F">
        <w:rPr>
          <w:rFonts w:ascii="Arial" w:hAnsi="Arial" w:cs="Arial"/>
          <w:sz w:val="22"/>
          <w:szCs w:val="22"/>
        </w:rPr>
        <w:t xml:space="preserve">rograms and retreats, including Cell Biology and Molecular Physiology, the Center for Vascular Remodeling and Regeneration, and the Vascular Medicine Institute within the School of Medicine. </w:t>
      </w:r>
    </w:p>
    <w:p w14:paraId="22263833" w14:textId="4DCBCD19" w:rsidR="0048366D" w:rsidRPr="007A7477" w:rsidRDefault="0048366D" w:rsidP="00CA11CE">
      <w:pPr>
        <w:widowControl w:val="0"/>
        <w:autoSpaceDE w:val="0"/>
        <w:autoSpaceDN w:val="0"/>
        <w:adjustRightInd w:val="0"/>
        <w:spacing w:after="120"/>
        <w:jc w:val="both"/>
        <w:outlineLvl w:val="0"/>
        <w:rPr>
          <w:rFonts w:ascii="Arial" w:hAnsi="Arial" w:cs="Arial"/>
          <w:b/>
          <w:sz w:val="22"/>
          <w:szCs w:val="22"/>
        </w:rPr>
      </w:pPr>
      <w:r w:rsidRPr="007A7477">
        <w:rPr>
          <w:rFonts w:ascii="Arial" w:hAnsi="Arial" w:cs="Arial"/>
          <w:b/>
          <w:sz w:val="22"/>
          <w:szCs w:val="22"/>
        </w:rPr>
        <w:t xml:space="preserve">C.3. Research Facilities and Equipment </w:t>
      </w:r>
    </w:p>
    <w:p w14:paraId="280338A6" w14:textId="39946856" w:rsidR="00783742" w:rsidRPr="00A13949" w:rsidRDefault="00CB108D" w:rsidP="00A13949">
      <w:pPr>
        <w:shd w:val="clear" w:color="auto" w:fill="FFFFFF"/>
        <w:spacing w:after="120"/>
        <w:contextualSpacing/>
        <w:jc w:val="both"/>
        <w:rPr>
          <w:rFonts w:ascii="Arial" w:eastAsia="Times New Roman" w:hAnsi="Arial" w:cs="Arial"/>
          <w:bCs/>
          <w:color w:val="212121"/>
          <w:sz w:val="22"/>
          <w:szCs w:val="22"/>
        </w:rPr>
      </w:pPr>
      <w:r>
        <w:rPr>
          <w:rFonts w:ascii="Arial" w:eastAsia="Times New Roman" w:hAnsi="Arial" w:cs="Arial"/>
          <w:bCs/>
          <w:color w:val="212121"/>
          <w:sz w:val="22"/>
          <w:szCs w:val="22"/>
        </w:rPr>
        <w:t>My</w:t>
      </w:r>
      <w:r w:rsidR="00216CB7">
        <w:rPr>
          <w:rFonts w:ascii="Arial" w:eastAsia="Times New Roman" w:hAnsi="Arial" w:cs="Arial"/>
          <w:bCs/>
          <w:color w:val="212121"/>
          <w:sz w:val="22"/>
          <w:szCs w:val="22"/>
        </w:rPr>
        <w:t xml:space="preserve"> </w:t>
      </w:r>
      <w:r w:rsidR="0048366D" w:rsidRPr="00006E6F">
        <w:rPr>
          <w:rFonts w:ascii="Arial" w:eastAsia="Times New Roman" w:hAnsi="Arial" w:cs="Arial"/>
          <w:bCs/>
          <w:color w:val="212121"/>
          <w:sz w:val="22"/>
          <w:szCs w:val="22"/>
        </w:rPr>
        <w:t xml:space="preserve">laboratory is located on the </w:t>
      </w:r>
      <w:r w:rsidR="00B3090D">
        <w:rPr>
          <w:rFonts w:ascii="Arial" w:eastAsia="Times New Roman" w:hAnsi="Arial" w:cs="Arial"/>
          <w:bCs/>
          <w:color w:val="212121"/>
          <w:sz w:val="22"/>
          <w:szCs w:val="22"/>
        </w:rPr>
        <w:t>17th</w:t>
      </w:r>
      <w:r w:rsidR="0048366D" w:rsidRPr="00006E6F">
        <w:rPr>
          <w:rFonts w:ascii="Arial" w:eastAsia="Times New Roman" w:hAnsi="Arial" w:cs="Arial"/>
          <w:bCs/>
          <w:color w:val="212121"/>
          <w:sz w:val="22"/>
          <w:szCs w:val="22"/>
        </w:rPr>
        <w:t xml:space="preserve"> floor of the Starzl Biomedical Science Tower</w:t>
      </w:r>
      <w:r w:rsidR="00D86129">
        <w:rPr>
          <w:rFonts w:ascii="Arial" w:eastAsia="Times New Roman" w:hAnsi="Arial" w:cs="Arial"/>
          <w:bCs/>
          <w:color w:val="212121"/>
          <w:sz w:val="22"/>
          <w:szCs w:val="22"/>
        </w:rPr>
        <w:t xml:space="preserve"> at the University of Pittsburgh</w:t>
      </w:r>
      <w:r w:rsidR="0048366D" w:rsidRPr="00006E6F">
        <w:rPr>
          <w:rFonts w:ascii="Arial" w:eastAsia="Times New Roman" w:hAnsi="Arial" w:cs="Arial"/>
          <w:bCs/>
          <w:color w:val="212121"/>
          <w:sz w:val="22"/>
          <w:szCs w:val="22"/>
        </w:rPr>
        <w:t xml:space="preserve">. </w:t>
      </w:r>
      <w:r w:rsidR="00216CB7">
        <w:rPr>
          <w:rFonts w:ascii="Arial" w:eastAsia="Times New Roman" w:hAnsi="Arial" w:cs="Arial"/>
          <w:bCs/>
          <w:color w:val="212121"/>
          <w:sz w:val="22"/>
          <w:szCs w:val="22"/>
        </w:rPr>
        <w:t xml:space="preserve">The details of the laboratory space and its specialized equipment as well as other facilities and resources available to Miranda are detailed </w:t>
      </w:r>
      <w:r w:rsidR="00A13949">
        <w:rPr>
          <w:rFonts w:ascii="Arial" w:eastAsia="Times New Roman" w:hAnsi="Arial" w:cs="Arial"/>
          <w:bCs/>
          <w:color w:val="212121"/>
          <w:sz w:val="22"/>
          <w:szCs w:val="22"/>
        </w:rPr>
        <w:t xml:space="preserve">in the </w:t>
      </w:r>
      <w:r w:rsidR="00393B48">
        <w:rPr>
          <w:rFonts w:ascii="Arial" w:eastAsia="Times New Roman" w:hAnsi="Arial" w:cs="Arial"/>
          <w:bCs/>
          <w:color w:val="212121"/>
          <w:sz w:val="22"/>
          <w:szCs w:val="22"/>
        </w:rPr>
        <w:t xml:space="preserve">“Facilities and Other Resources” and “Equipment” </w:t>
      </w:r>
      <w:r w:rsidR="00A13949">
        <w:rPr>
          <w:rFonts w:ascii="Arial" w:eastAsia="Times New Roman" w:hAnsi="Arial" w:cs="Arial"/>
          <w:bCs/>
          <w:color w:val="212121"/>
          <w:sz w:val="22"/>
          <w:szCs w:val="22"/>
        </w:rPr>
        <w:t>section</w:t>
      </w:r>
      <w:r w:rsidR="00393B48">
        <w:rPr>
          <w:rFonts w:ascii="Arial" w:eastAsia="Times New Roman" w:hAnsi="Arial" w:cs="Arial"/>
          <w:bCs/>
          <w:color w:val="212121"/>
          <w:sz w:val="22"/>
          <w:szCs w:val="22"/>
        </w:rPr>
        <w:t>s</w:t>
      </w:r>
      <w:r w:rsidR="00216CB7">
        <w:rPr>
          <w:rFonts w:ascii="Arial" w:eastAsia="Times New Roman" w:hAnsi="Arial" w:cs="Arial"/>
          <w:bCs/>
          <w:color w:val="212121"/>
          <w:sz w:val="22"/>
          <w:szCs w:val="22"/>
        </w:rPr>
        <w:t>.</w:t>
      </w:r>
      <w:r w:rsidR="0048366D" w:rsidRPr="00006E6F">
        <w:rPr>
          <w:rFonts w:ascii="Arial" w:eastAsia="Times New Roman" w:hAnsi="Arial" w:cs="Arial"/>
          <w:bCs/>
          <w:color w:val="212121"/>
          <w:sz w:val="22"/>
          <w:szCs w:val="22"/>
        </w:rPr>
        <w:t xml:space="preserve"> </w:t>
      </w:r>
      <w:r w:rsidR="00F2756A">
        <w:rPr>
          <w:rFonts w:ascii="Arial" w:eastAsia="Times New Roman" w:hAnsi="Arial" w:cs="Arial"/>
          <w:bCs/>
          <w:color w:val="212121"/>
          <w:sz w:val="22"/>
          <w:szCs w:val="22"/>
        </w:rPr>
        <w:t>Brie</w:t>
      </w:r>
      <w:r>
        <w:rPr>
          <w:rFonts w:ascii="Arial" w:eastAsia="Times New Roman" w:hAnsi="Arial" w:cs="Arial"/>
          <w:bCs/>
          <w:color w:val="212121"/>
          <w:sz w:val="22"/>
          <w:szCs w:val="22"/>
        </w:rPr>
        <w:t xml:space="preserve">fly, </w:t>
      </w:r>
      <w:r w:rsidR="0048366D" w:rsidRPr="00006E6F">
        <w:rPr>
          <w:rFonts w:ascii="Arial" w:eastAsia="Times New Roman" w:hAnsi="Arial" w:cs="Arial"/>
          <w:bCs/>
          <w:color w:val="212121"/>
          <w:sz w:val="22"/>
          <w:szCs w:val="22"/>
        </w:rPr>
        <w:t>Miranda has been provided with her own lab</w:t>
      </w:r>
      <w:r w:rsidR="00216CB7">
        <w:rPr>
          <w:rFonts w:ascii="Arial" w:eastAsia="Times New Roman" w:hAnsi="Arial" w:cs="Arial"/>
          <w:bCs/>
          <w:color w:val="212121"/>
          <w:sz w:val="22"/>
          <w:szCs w:val="22"/>
        </w:rPr>
        <w:t>oratory</w:t>
      </w:r>
      <w:r w:rsidR="0048366D" w:rsidRPr="00006E6F">
        <w:rPr>
          <w:rFonts w:ascii="Arial" w:eastAsia="Times New Roman" w:hAnsi="Arial" w:cs="Arial"/>
          <w:bCs/>
          <w:color w:val="212121"/>
          <w:sz w:val="22"/>
          <w:szCs w:val="22"/>
        </w:rPr>
        <w:t xml:space="preserve"> bench with</w:t>
      </w:r>
      <w:r w:rsidR="00B3090D">
        <w:rPr>
          <w:rFonts w:ascii="Arial" w:eastAsia="Times New Roman" w:hAnsi="Arial" w:cs="Arial"/>
          <w:bCs/>
          <w:color w:val="212121"/>
          <w:sz w:val="22"/>
          <w:szCs w:val="22"/>
        </w:rPr>
        <w:t xml:space="preserve"> </w:t>
      </w:r>
      <w:r w:rsidR="00A13949">
        <w:rPr>
          <w:rFonts w:ascii="Arial" w:eastAsia="Times New Roman" w:hAnsi="Arial" w:cs="Arial"/>
          <w:bCs/>
          <w:color w:val="212121"/>
          <w:sz w:val="22"/>
          <w:szCs w:val="22"/>
        </w:rPr>
        <w:t>access to lab and shared equipment, anima</w:t>
      </w:r>
      <w:r w:rsidR="0092779F">
        <w:rPr>
          <w:rFonts w:ascii="Arial" w:eastAsia="Times New Roman" w:hAnsi="Arial" w:cs="Arial"/>
          <w:bCs/>
          <w:color w:val="212121"/>
          <w:sz w:val="22"/>
          <w:szCs w:val="22"/>
        </w:rPr>
        <w:t xml:space="preserve">l facilities and </w:t>
      </w:r>
      <w:r w:rsidR="00A13949">
        <w:rPr>
          <w:rFonts w:ascii="Arial" w:eastAsia="Times New Roman" w:hAnsi="Arial" w:cs="Arial"/>
          <w:bCs/>
          <w:color w:val="212121"/>
          <w:sz w:val="22"/>
          <w:szCs w:val="22"/>
        </w:rPr>
        <w:t>housing, a dedicated cell culture room, and numerous core facilities at the University of Pittsburgh (</w:t>
      </w:r>
      <w:r w:rsidR="00D656B3">
        <w:rPr>
          <w:rFonts w:ascii="Arial" w:eastAsia="Times New Roman" w:hAnsi="Arial" w:cs="Arial"/>
          <w:bCs/>
          <w:i/>
          <w:color w:val="212121"/>
          <w:sz w:val="22"/>
          <w:szCs w:val="22"/>
        </w:rPr>
        <w:t>e.g</w:t>
      </w:r>
      <w:bookmarkStart w:id="0" w:name="_GoBack"/>
      <w:bookmarkEnd w:id="0"/>
      <w:r w:rsidR="00A13949" w:rsidRPr="00A13949">
        <w:rPr>
          <w:rFonts w:ascii="Arial" w:eastAsia="Times New Roman" w:hAnsi="Arial" w:cs="Arial"/>
          <w:bCs/>
          <w:i/>
          <w:color w:val="212121"/>
          <w:sz w:val="22"/>
          <w:szCs w:val="22"/>
        </w:rPr>
        <w:t>.</w:t>
      </w:r>
      <w:r w:rsidR="00A13949">
        <w:rPr>
          <w:rFonts w:ascii="Arial" w:eastAsia="Times New Roman" w:hAnsi="Arial" w:cs="Arial"/>
          <w:bCs/>
          <w:color w:val="212121"/>
          <w:sz w:val="22"/>
          <w:szCs w:val="22"/>
        </w:rPr>
        <w:t>, microscopy, sequencing, hypoxia, hemodynamic, mitochondria, vascular cell isolation cores, and others)</w:t>
      </w:r>
      <w:r w:rsidR="0048366D" w:rsidRPr="00006E6F">
        <w:rPr>
          <w:rFonts w:ascii="Arial" w:eastAsia="Times New Roman" w:hAnsi="Arial" w:cs="Arial"/>
          <w:bCs/>
          <w:color w:val="212121"/>
          <w:sz w:val="22"/>
          <w:szCs w:val="22"/>
        </w:rPr>
        <w:t xml:space="preserve">. </w:t>
      </w:r>
      <w:r w:rsidR="00A13949">
        <w:rPr>
          <w:rFonts w:ascii="Arial" w:eastAsia="Times New Roman" w:hAnsi="Arial" w:cs="Arial"/>
          <w:bCs/>
          <w:color w:val="212121"/>
          <w:sz w:val="22"/>
          <w:szCs w:val="22"/>
        </w:rPr>
        <w:t xml:space="preserve">These resources will be critical to expanding Miranda’s technical repertoire and completing her aims. </w:t>
      </w:r>
      <w:r w:rsidR="0048366D" w:rsidRPr="00006E6F">
        <w:rPr>
          <w:rFonts w:ascii="Arial" w:eastAsia="Times New Roman" w:hAnsi="Arial" w:cs="Arial"/>
          <w:bCs/>
          <w:color w:val="212121"/>
          <w:sz w:val="22"/>
          <w:szCs w:val="22"/>
        </w:rPr>
        <w:t xml:space="preserve">She also has her own office desk space with </w:t>
      </w:r>
      <w:r w:rsidR="00A13949">
        <w:rPr>
          <w:rFonts w:ascii="Arial" w:eastAsia="Times New Roman" w:hAnsi="Arial" w:cs="Arial"/>
          <w:bCs/>
          <w:color w:val="212121"/>
          <w:sz w:val="22"/>
          <w:szCs w:val="22"/>
        </w:rPr>
        <w:t xml:space="preserve">computer </w:t>
      </w:r>
      <w:r w:rsidR="0048366D" w:rsidRPr="00006E6F">
        <w:rPr>
          <w:rFonts w:ascii="Arial" w:eastAsia="Times New Roman" w:hAnsi="Arial" w:cs="Arial"/>
          <w:bCs/>
          <w:color w:val="212121"/>
          <w:sz w:val="22"/>
          <w:szCs w:val="22"/>
        </w:rPr>
        <w:t>to be used solely by her for the duration of her training. My office is d</w:t>
      </w:r>
      <w:r w:rsidR="00216CB7">
        <w:rPr>
          <w:rFonts w:ascii="Arial" w:eastAsia="Times New Roman" w:hAnsi="Arial" w:cs="Arial"/>
          <w:bCs/>
          <w:color w:val="212121"/>
          <w:sz w:val="22"/>
          <w:szCs w:val="22"/>
        </w:rPr>
        <w:t xml:space="preserve">irectly adjacent to </w:t>
      </w:r>
      <w:r w:rsidR="0092779F">
        <w:rPr>
          <w:rFonts w:ascii="Arial" w:eastAsia="Times New Roman" w:hAnsi="Arial" w:cs="Arial"/>
          <w:bCs/>
          <w:color w:val="212121"/>
          <w:sz w:val="22"/>
          <w:szCs w:val="22"/>
        </w:rPr>
        <w:t xml:space="preserve">Miranda, </w:t>
      </w:r>
      <w:r w:rsidR="0048366D" w:rsidRPr="00006E6F">
        <w:rPr>
          <w:rFonts w:ascii="Arial" w:eastAsia="Times New Roman" w:hAnsi="Arial" w:cs="Arial"/>
          <w:bCs/>
          <w:color w:val="212121"/>
          <w:sz w:val="22"/>
          <w:szCs w:val="22"/>
        </w:rPr>
        <w:t xml:space="preserve">allowing for constant contact. </w:t>
      </w:r>
    </w:p>
    <w:p w14:paraId="75C3642A" w14:textId="11A83BC2" w:rsidR="00D37512" w:rsidRPr="003247E8" w:rsidRDefault="00EB3EF8" w:rsidP="00CA11CE">
      <w:pPr>
        <w:pStyle w:val="Default"/>
        <w:spacing w:after="120"/>
        <w:rPr>
          <w:rFonts w:ascii="Arial" w:hAnsi="Arial" w:cs="Arial"/>
          <w:b/>
          <w:sz w:val="22"/>
          <w:szCs w:val="22"/>
        </w:rPr>
      </w:pPr>
      <w:r w:rsidRPr="003247E8">
        <w:rPr>
          <w:rFonts w:ascii="Arial" w:hAnsi="Arial" w:cs="Arial"/>
          <w:b/>
          <w:sz w:val="22"/>
          <w:szCs w:val="22"/>
        </w:rPr>
        <w:t>D</w:t>
      </w:r>
      <w:r w:rsidR="00D37512" w:rsidRPr="003247E8">
        <w:rPr>
          <w:rFonts w:ascii="Arial" w:hAnsi="Arial" w:cs="Arial"/>
          <w:b/>
          <w:sz w:val="22"/>
          <w:szCs w:val="22"/>
        </w:rPr>
        <w:t>. Number of Fel</w:t>
      </w:r>
      <w:r w:rsidR="003B7B8D">
        <w:rPr>
          <w:rFonts w:ascii="Arial" w:hAnsi="Arial" w:cs="Arial"/>
          <w:b/>
          <w:sz w:val="22"/>
          <w:szCs w:val="22"/>
        </w:rPr>
        <w:t>lows/Trainees to be Supervised d</w:t>
      </w:r>
      <w:r w:rsidR="00D37512" w:rsidRPr="003247E8">
        <w:rPr>
          <w:rFonts w:ascii="Arial" w:hAnsi="Arial" w:cs="Arial"/>
          <w:b/>
          <w:sz w:val="22"/>
          <w:szCs w:val="22"/>
        </w:rPr>
        <w:t xml:space="preserve">uring the Fellowship </w:t>
      </w:r>
    </w:p>
    <w:p w14:paraId="76B823C9" w14:textId="5098253B" w:rsidR="003B7B8D" w:rsidRPr="00945464" w:rsidRDefault="00A02F5C" w:rsidP="00CA11CE">
      <w:pPr>
        <w:pStyle w:val="Default"/>
        <w:spacing w:after="120"/>
        <w:rPr>
          <w:rFonts w:ascii="Arial" w:hAnsi="Arial" w:cs="Arial"/>
          <w:sz w:val="22"/>
          <w:szCs w:val="22"/>
        </w:rPr>
      </w:pPr>
      <w:r>
        <w:rPr>
          <w:rFonts w:ascii="Arial" w:hAnsi="Arial" w:cs="Arial"/>
          <w:sz w:val="22"/>
          <w:szCs w:val="22"/>
        </w:rPr>
        <w:t>Not including</w:t>
      </w:r>
      <w:r w:rsidR="003B7B8D" w:rsidRPr="00006E6F">
        <w:rPr>
          <w:rFonts w:ascii="Arial" w:hAnsi="Arial" w:cs="Arial"/>
          <w:sz w:val="22"/>
          <w:szCs w:val="22"/>
        </w:rPr>
        <w:t xml:space="preserve"> Miranda, I </w:t>
      </w:r>
      <w:r w:rsidR="003B7B8D">
        <w:rPr>
          <w:rFonts w:ascii="Arial" w:hAnsi="Arial" w:cs="Arial"/>
          <w:sz w:val="22"/>
          <w:szCs w:val="22"/>
        </w:rPr>
        <w:t xml:space="preserve">currently serve </w:t>
      </w:r>
      <w:r w:rsidR="003B7B8D" w:rsidRPr="00006E6F">
        <w:rPr>
          <w:rFonts w:ascii="Arial" w:hAnsi="Arial" w:cs="Arial"/>
          <w:sz w:val="22"/>
          <w:szCs w:val="22"/>
        </w:rPr>
        <w:t>as th</w:t>
      </w:r>
      <w:r w:rsidR="00414570">
        <w:rPr>
          <w:rFonts w:ascii="Arial" w:hAnsi="Arial" w:cs="Arial"/>
          <w:sz w:val="22"/>
          <w:szCs w:val="22"/>
        </w:rPr>
        <w:t>e primary research mentor for 3</w:t>
      </w:r>
      <w:r w:rsidR="003B7B8D" w:rsidRPr="00006E6F">
        <w:rPr>
          <w:rFonts w:ascii="Arial" w:hAnsi="Arial" w:cs="Arial"/>
          <w:sz w:val="22"/>
          <w:szCs w:val="22"/>
        </w:rPr>
        <w:t xml:space="preserve"> postdoctoral </w:t>
      </w:r>
      <w:r>
        <w:rPr>
          <w:rFonts w:ascii="Arial" w:hAnsi="Arial" w:cs="Arial"/>
          <w:sz w:val="22"/>
          <w:szCs w:val="22"/>
        </w:rPr>
        <w:t>fellows, 1</w:t>
      </w:r>
      <w:r w:rsidR="003B7B8D">
        <w:rPr>
          <w:rFonts w:ascii="Arial" w:hAnsi="Arial" w:cs="Arial"/>
          <w:sz w:val="22"/>
          <w:szCs w:val="22"/>
        </w:rPr>
        <w:t xml:space="preserve"> pre-</w:t>
      </w:r>
      <w:r w:rsidR="003B7B8D" w:rsidRPr="00006E6F">
        <w:rPr>
          <w:rFonts w:ascii="Arial" w:hAnsi="Arial" w:cs="Arial"/>
          <w:sz w:val="22"/>
          <w:szCs w:val="22"/>
        </w:rPr>
        <w:t>doctoral student</w:t>
      </w:r>
      <w:r>
        <w:rPr>
          <w:rFonts w:ascii="Arial" w:hAnsi="Arial" w:cs="Arial"/>
          <w:sz w:val="22"/>
          <w:szCs w:val="22"/>
        </w:rPr>
        <w:t>,</w:t>
      </w:r>
      <w:r w:rsidR="003B7B8D">
        <w:rPr>
          <w:rFonts w:ascii="Arial" w:hAnsi="Arial" w:cs="Arial"/>
          <w:sz w:val="22"/>
          <w:szCs w:val="22"/>
        </w:rPr>
        <w:t xml:space="preserve"> and 2</w:t>
      </w:r>
      <w:r w:rsidR="003B7B8D" w:rsidRPr="00006E6F">
        <w:rPr>
          <w:rFonts w:ascii="Arial" w:hAnsi="Arial" w:cs="Arial"/>
          <w:sz w:val="22"/>
          <w:szCs w:val="22"/>
        </w:rPr>
        <w:t xml:space="preserve"> undergraduate students.</w:t>
      </w:r>
    </w:p>
    <w:p w14:paraId="2882A117" w14:textId="366AACF3" w:rsidR="00E87189" w:rsidRPr="00E87189" w:rsidRDefault="00AF5897" w:rsidP="00E87189">
      <w:pPr>
        <w:pStyle w:val="Default"/>
        <w:spacing w:after="120"/>
        <w:rPr>
          <w:rFonts w:ascii="Arial" w:hAnsi="Arial" w:cs="Arial"/>
          <w:b/>
          <w:sz w:val="22"/>
          <w:szCs w:val="22"/>
        </w:rPr>
      </w:pPr>
      <w:r w:rsidRPr="00AF5897">
        <w:rPr>
          <w:rFonts w:ascii="Arial" w:hAnsi="Arial" w:cs="Arial"/>
          <w:b/>
          <w:sz w:val="22"/>
          <w:szCs w:val="22"/>
        </w:rPr>
        <w:t>E</w:t>
      </w:r>
      <w:r w:rsidR="00D37512" w:rsidRPr="00AF5897">
        <w:rPr>
          <w:rFonts w:ascii="Arial" w:hAnsi="Arial" w:cs="Arial"/>
          <w:b/>
          <w:sz w:val="22"/>
          <w:szCs w:val="22"/>
        </w:rPr>
        <w:t xml:space="preserve">. Applicant's Qualifications and Potential for a Research Career </w:t>
      </w:r>
    </w:p>
    <w:p w14:paraId="5DE569BC" w14:textId="1AE5F5E8" w:rsidR="002F182D" w:rsidRDefault="002F182D" w:rsidP="004530D8">
      <w:pPr>
        <w:spacing w:after="120"/>
        <w:jc w:val="both"/>
        <w:rPr>
          <w:rFonts w:ascii="Arial" w:hAnsi="Arial" w:cs="Arial"/>
          <w:sz w:val="22"/>
        </w:rPr>
      </w:pPr>
      <w:r>
        <w:rPr>
          <w:rFonts w:ascii="Arial" w:hAnsi="Arial" w:cs="Arial"/>
          <w:sz w:val="22"/>
        </w:rPr>
        <w:t xml:space="preserve">I first met </w:t>
      </w:r>
      <w:r w:rsidR="00FA5220" w:rsidRPr="00FA5220">
        <w:rPr>
          <w:rFonts w:ascii="Arial" w:hAnsi="Arial" w:cs="Arial"/>
          <w:sz w:val="22"/>
        </w:rPr>
        <w:t>M</w:t>
      </w:r>
      <w:r>
        <w:rPr>
          <w:rFonts w:ascii="Arial" w:hAnsi="Arial" w:cs="Arial"/>
          <w:sz w:val="22"/>
        </w:rPr>
        <w:t xml:space="preserve">iranda </w:t>
      </w:r>
      <w:r w:rsidR="00FA5220" w:rsidRPr="00FA5220">
        <w:rPr>
          <w:rFonts w:ascii="Arial" w:hAnsi="Arial" w:cs="Arial"/>
          <w:sz w:val="22"/>
        </w:rPr>
        <w:t xml:space="preserve">one year ago </w:t>
      </w:r>
      <w:r>
        <w:rPr>
          <w:rFonts w:ascii="Arial" w:hAnsi="Arial" w:cs="Arial"/>
          <w:sz w:val="22"/>
        </w:rPr>
        <w:t>when she approached me to rotate in my laboratory, given her</w:t>
      </w:r>
      <w:r w:rsidR="00FA5220" w:rsidRPr="00FA5220">
        <w:rPr>
          <w:rFonts w:ascii="Arial" w:hAnsi="Arial" w:cs="Arial"/>
          <w:sz w:val="22"/>
        </w:rPr>
        <w:t xml:space="preserve"> deep interest in studying the molecular mechanisms of </w:t>
      </w:r>
      <w:r>
        <w:rPr>
          <w:rFonts w:ascii="Arial" w:hAnsi="Arial" w:cs="Arial"/>
          <w:sz w:val="22"/>
        </w:rPr>
        <w:t>pulmonary hypertension</w:t>
      </w:r>
      <w:r w:rsidR="00FA5220" w:rsidRPr="00FA5220">
        <w:rPr>
          <w:rFonts w:ascii="Arial" w:hAnsi="Arial" w:cs="Arial"/>
          <w:sz w:val="22"/>
        </w:rPr>
        <w:t xml:space="preserve"> and pulmonary vascular biology. </w:t>
      </w:r>
      <w:r w:rsidR="007802D7">
        <w:rPr>
          <w:rFonts w:ascii="Arial" w:hAnsi="Arial" w:cs="Arial"/>
          <w:sz w:val="22"/>
        </w:rPr>
        <w:t xml:space="preserve">On paper, Miranda’s resume of exceptional academic achievements nearly speaks for itself – ranging from </w:t>
      </w:r>
      <w:r w:rsidR="00F40200">
        <w:rPr>
          <w:rFonts w:ascii="Arial" w:hAnsi="Arial" w:cs="Arial"/>
          <w:sz w:val="22"/>
        </w:rPr>
        <w:t xml:space="preserve">an impeccable academic record to being a major part of an exceptional set of basic and translational cardiovascular discoveries in the Hazen lab to being accepted into the elite University of Pittsburgh’s MSTP dual-degree MD/PhD program. More importantly, however, </w:t>
      </w:r>
      <w:r w:rsidR="0052223B">
        <w:rPr>
          <w:rFonts w:ascii="Arial" w:hAnsi="Arial" w:cs="Arial"/>
          <w:sz w:val="22"/>
        </w:rPr>
        <w:t xml:space="preserve">it has been her </w:t>
      </w:r>
      <w:r w:rsidR="00FA5220" w:rsidRPr="00FA5220">
        <w:rPr>
          <w:rFonts w:ascii="Arial" w:hAnsi="Arial" w:cs="Arial"/>
          <w:sz w:val="22"/>
        </w:rPr>
        <w:t>unique combin</w:t>
      </w:r>
      <w:r w:rsidR="0052223B">
        <w:rPr>
          <w:rFonts w:ascii="Arial" w:hAnsi="Arial" w:cs="Arial"/>
          <w:sz w:val="22"/>
        </w:rPr>
        <w:t xml:space="preserve">ation of strengths of character and grit which has impressed me the most and gives me utmost confidence that Miranda is on track to becoming a </w:t>
      </w:r>
      <w:r w:rsidR="00F66291">
        <w:rPr>
          <w:rFonts w:ascii="Arial" w:hAnsi="Arial" w:cs="Arial"/>
          <w:sz w:val="22"/>
        </w:rPr>
        <w:t>true</w:t>
      </w:r>
      <w:r w:rsidR="0052223B">
        <w:rPr>
          <w:rFonts w:ascii="Arial" w:hAnsi="Arial" w:cs="Arial"/>
          <w:sz w:val="22"/>
        </w:rPr>
        <w:t xml:space="preserve"> leader in biomedical research</w:t>
      </w:r>
      <w:r w:rsidR="00F66291">
        <w:rPr>
          <w:rFonts w:ascii="Arial" w:hAnsi="Arial" w:cs="Arial"/>
          <w:sz w:val="22"/>
        </w:rPr>
        <w:t xml:space="preserve"> and translational medicine</w:t>
      </w:r>
      <w:r w:rsidR="0052223B">
        <w:rPr>
          <w:rFonts w:ascii="Arial" w:hAnsi="Arial" w:cs="Arial"/>
          <w:sz w:val="22"/>
        </w:rPr>
        <w:t xml:space="preserve"> in the next generation. </w:t>
      </w:r>
      <w:r w:rsidR="00FA5220" w:rsidRPr="00FA5220">
        <w:rPr>
          <w:rFonts w:ascii="Arial" w:hAnsi="Arial" w:cs="Arial"/>
          <w:sz w:val="22"/>
        </w:rPr>
        <w:t xml:space="preserve"> </w:t>
      </w:r>
    </w:p>
    <w:p w14:paraId="520A1747" w14:textId="39A10EEF" w:rsidR="00591A1F" w:rsidRDefault="00FA5220" w:rsidP="004530D8">
      <w:pPr>
        <w:spacing w:after="120"/>
        <w:jc w:val="both"/>
        <w:rPr>
          <w:rFonts w:ascii="Arial" w:hAnsi="Arial" w:cs="Arial"/>
          <w:color w:val="000000"/>
          <w:sz w:val="22"/>
        </w:rPr>
      </w:pPr>
      <w:r w:rsidRPr="00FA5220">
        <w:rPr>
          <w:rFonts w:ascii="Arial" w:hAnsi="Arial" w:cs="Arial"/>
          <w:sz w:val="22"/>
        </w:rPr>
        <w:t>First, she has shown great intellectual curiosity and diligence in understanding the landscape of pulmonary vascular biology and disease. Despite her commitments as a medical student, she made time for laboratory and one-on-one meetings</w:t>
      </w:r>
      <w:r w:rsidR="0052223B">
        <w:rPr>
          <w:rFonts w:ascii="Arial" w:hAnsi="Arial" w:cs="Arial"/>
          <w:sz w:val="22"/>
        </w:rPr>
        <w:t xml:space="preserve"> with me, </w:t>
      </w:r>
      <w:r w:rsidR="002F182D">
        <w:rPr>
          <w:rFonts w:ascii="Arial" w:hAnsi="Arial" w:cs="Arial"/>
          <w:sz w:val="22"/>
        </w:rPr>
        <w:t>many months before she</w:t>
      </w:r>
      <w:r w:rsidR="0052223B">
        <w:rPr>
          <w:rFonts w:ascii="Arial" w:hAnsi="Arial" w:cs="Arial"/>
          <w:sz w:val="22"/>
        </w:rPr>
        <w:t xml:space="preserve"> even</w:t>
      </w:r>
      <w:r w:rsidR="002F182D">
        <w:rPr>
          <w:rFonts w:ascii="Arial" w:hAnsi="Arial" w:cs="Arial"/>
          <w:sz w:val="22"/>
        </w:rPr>
        <w:t xml:space="preserve"> officially joined </w:t>
      </w:r>
      <w:r w:rsidR="0052223B">
        <w:rPr>
          <w:rFonts w:ascii="Arial" w:hAnsi="Arial" w:cs="Arial"/>
          <w:sz w:val="22"/>
        </w:rPr>
        <w:t>my</w:t>
      </w:r>
      <w:r w:rsidR="002F182D">
        <w:rPr>
          <w:rFonts w:ascii="Arial" w:hAnsi="Arial" w:cs="Arial"/>
          <w:sz w:val="22"/>
        </w:rPr>
        <w:t xml:space="preserve"> lab</w:t>
      </w:r>
      <w:r w:rsidRPr="00FA5220">
        <w:rPr>
          <w:rFonts w:ascii="Arial" w:hAnsi="Arial" w:cs="Arial"/>
          <w:sz w:val="22"/>
        </w:rPr>
        <w:t xml:space="preserve">. Second, her academic aptitude is obvious, as shown by her notable record as well as her ability to assimilate the large body of published data in pulmonary vascular biology. </w:t>
      </w:r>
      <w:r w:rsidR="002F182D">
        <w:rPr>
          <w:rFonts w:ascii="Arial" w:hAnsi="Arial" w:cs="Arial"/>
          <w:sz w:val="22"/>
        </w:rPr>
        <w:t xml:space="preserve">Her prior success working in the Hazen lab at the Cleveland Clinic is particularly reflective of her future potential – already with a track record of being on the cutting edge of discovery in reporting the novel connection between the gut microbiome and cardiovascular disease. </w:t>
      </w:r>
      <w:r w:rsidRPr="00FA5220">
        <w:rPr>
          <w:rFonts w:ascii="Arial" w:hAnsi="Arial" w:cs="Arial"/>
          <w:sz w:val="22"/>
        </w:rPr>
        <w:t xml:space="preserve">Third, she is very personable, an obvious team player, but also a leader who is not afraid to speak her mind and ask probing questions to get the answer right. </w:t>
      </w:r>
      <w:r w:rsidR="002F182D">
        <w:rPr>
          <w:rFonts w:ascii="Arial" w:hAnsi="Arial" w:cs="Arial"/>
          <w:sz w:val="22"/>
        </w:rPr>
        <w:t xml:space="preserve">Her participation at lab meeting is particularly refreshing, offering great depth of insight </w:t>
      </w:r>
      <w:r w:rsidR="00440489">
        <w:rPr>
          <w:rFonts w:ascii="Arial" w:hAnsi="Arial" w:cs="Arial"/>
          <w:sz w:val="22"/>
        </w:rPr>
        <w:t>and holding her own among even seasoned post-doctoral fellows in the group.</w:t>
      </w:r>
      <w:r w:rsidR="00591A1F">
        <w:rPr>
          <w:rFonts w:ascii="Arial" w:hAnsi="Arial" w:cs="Arial"/>
          <w:sz w:val="22"/>
        </w:rPr>
        <w:t xml:space="preserve"> Her work ethic is also impressive – she is often the first one at lab and the last one to leave. She is very resourceful and self-aware – that is, she is confident in what she knows, yet she understands when to ask for help and guidance. She does not take short-cuts in her scientific design or interpretation of data, and she does not get discoura</w:t>
      </w:r>
      <w:r w:rsidR="00FD17DF">
        <w:rPr>
          <w:rFonts w:ascii="Arial" w:hAnsi="Arial" w:cs="Arial"/>
          <w:sz w:val="22"/>
        </w:rPr>
        <w:t>ged when her experiments or techniques fail.</w:t>
      </w:r>
      <w:r w:rsidR="00591A1F">
        <w:rPr>
          <w:rFonts w:ascii="Arial" w:hAnsi="Arial" w:cs="Arial"/>
          <w:sz w:val="22"/>
        </w:rPr>
        <w:t xml:space="preserve"> Rather, it is her persistence and grit that, in many ways, separates her from her peers.</w:t>
      </w:r>
      <w:r w:rsidR="00440489">
        <w:rPr>
          <w:rFonts w:ascii="Arial" w:hAnsi="Arial" w:cs="Arial"/>
          <w:sz w:val="22"/>
        </w:rPr>
        <w:t xml:space="preserve"> </w:t>
      </w:r>
      <w:r w:rsidRPr="00FA5220">
        <w:rPr>
          <w:rFonts w:ascii="Arial" w:hAnsi="Arial" w:cs="Arial"/>
          <w:sz w:val="22"/>
        </w:rPr>
        <w:t>Finally, she clearly has a knack for the scientific process</w:t>
      </w:r>
      <w:r w:rsidR="00591A1F">
        <w:rPr>
          <w:rFonts w:ascii="Arial" w:hAnsi="Arial" w:cs="Arial"/>
          <w:sz w:val="22"/>
        </w:rPr>
        <w:t xml:space="preserve"> and asking the “burning questions” in the field</w:t>
      </w:r>
      <w:r w:rsidRPr="00FA5220">
        <w:rPr>
          <w:rFonts w:ascii="Arial" w:hAnsi="Arial" w:cs="Arial"/>
          <w:sz w:val="22"/>
        </w:rPr>
        <w:t>. While our interest in iron-sulfur cluster biology has been long-standing, Miranda took it upon herself to construct this project proposal, creating the hypothesis and aims based on her reading and our longitudinal meetings.</w:t>
      </w:r>
      <w:r w:rsidRPr="00FA5220">
        <w:rPr>
          <w:rFonts w:ascii="Arial" w:hAnsi="Arial" w:cs="Arial"/>
          <w:color w:val="000000"/>
          <w:sz w:val="22"/>
        </w:rPr>
        <w:t xml:space="preserve"> She has demonstrat</w:t>
      </w:r>
      <w:r w:rsidR="00591A1F">
        <w:rPr>
          <w:rFonts w:ascii="Arial" w:hAnsi="Arial" w:cs="Arial"/>
          <w:color w:val="000000"/>
          <w:sz w:val="22"/>
        </w:rPr>
        <w:t xml:space="preserve">ed an ability to be innovative and </w:t>
      </w:r>
      <w:r w:rsidRPr="00FA5220">
        <w:rPr>
          <w:rFonts w:ascii="Arial" w:hAnsi="Arial" w:cs="Arial"/>
          <w:color w:val="000000"/>
          <w:sz w:val="22"/>
        </w:rPr>
        <w:t>broad thinking</w:t>
      </w:r>
      <w:r w:rsidR="00591A1F">
        <w:rPr>
          <w:rFonts w:ascii="Arial" w:hAnsi="Arial" w:cs="Arial"/>
          <w:color w:val="000000"/>
          <w:sz w:val="22"/>
        </w:rPr>
        <w:t xml:space="preserve"> even at such an early stage in her training. Quite simply, she is</w:t>
      </w:r>
      <w:r w:rsidRPr="00FA5220">
        <w:rPr>
          <w:rFonts w:ascii="Arial" w:hAnsi="Arial" w:cs="Arial"/>
          <w:color w:val="000000"/>
          <w:sz w:val="22"/>
        </w:rPr>
        <w:t xml:space="preserve"> </w:t>
      </w:r>
      <w:r w:rsidR="00591A1F">
        <w:rPr>
          <w:rFonts w:ascii="Arial" w:hAnsi="Arial" w:cs="Arial"/>
          <w:color w:val="000000"/>
          <w:sz w:val="22"/>
        </w:rPr>
        <w:t xml:space="preserve">built for success </w:t>
      </w:r>
      <w:r w:rsidR="00DC64AF">
        <w:rPr>
          <w:rFonts w:ascii="Arial" w:hAnsi="Arial" w:cs="Arial"/>
          <w:color w:val="000000"/>
          <w:sz w:val="22"/>
        </w:rPr>
        <w:t>and</w:t>
      </w:r>
      <w:r w:rsidR="00591A1F">
        <w:rPr>
          <w:rFonts w:ascii="Arial" w:hAnsi="Arial" w:cs="Arial"/>
          <w:color w:val="000000"/>
          <w:sz w:val="22"/>
        </w:rPr>
        <w:t xml:space="preserve"> a profound career in science and medicine</w:t>
      </w:r>
      <w:r w:rsidRPr="00FA5220">
        <w:rPr>
          <w:rFonts w:ascii="Arial" w:hAnsi="Arial" w:cs="Arial"/>
          <w:color w:val="000000"/>
          <w:sz w:val="22"/>
        </w:rPr>
        <w:t xml:space="preserve">. </w:t>
      </w:r>
    </w:p>
    <w:p w14:paraId="782521BD" w14:textId="49472885" w:rsidR="00FA5220" w:rsidRPr="004530D8" w:rsidRDefault="00FA5220" w:rsidP="004530D8">
      <w:pPr>
        <w:spacing w:after="120"/>
        <w:jc w:val="both"/>
        <w:rPr>
          <w:rFonts w:ascii="Arial" w:hAnsi="Arial" w:cs="Arial"/>
          <w:sz w:val="22"/>
          <w:szCs w:val="22"/>
        </w:rPr>
      </w:pPr>
      <w:r w:rsidRPr="00FA5220">
        <w:rPr>
          <w:rFonts w:ascii="Arial" w:hAnsi="Arial" w:cs="Arial"/>
          <w:color w:val="000000"/>
          <w:sz w:val="22"/>
        </w:rPr>
        <w:t xml:space="preserve">In summary, under my guidance and with our laboratory’s scientific and collaborative resources, I am confident </w:t>
      </w:r>
      <w:r w:rsidR="00FD17DF">
        <w:rPr>
          <w:rFonts w:ascii="Arial" w:hAnsi="Arial" w:cs="Arial"/>
          <w:color w:val="000000"/>
          <w:sz w:val="22"/>
        </w:rPr>
        <w:t xml:space="preserve">that </w:t>
      </w:r>
      <w:r w:rsidRPr="00FA5220">
        <w:rPr>
          <w:rFonts w:ascii="Arial" w:hAnsi="Arial" w:cs="Arial"/>
          <w:color w:val="000000"/>
          <w:sz w:val="22"/>
        </w:rPr>
        <w:t>Miranda’s doctoral work will be productive</w:t>
      </w:r>
      <w:r w:rsidR="00591A1F">
        <w:rPr>
          <w:rFonts w:ascii="Arial" w:hAnsi="Arial" w:cs="Arial"/>
          <w:color w:val="000000"/>
          <w:sz w:val="22"/>
        </w:rPr>
        <w:t xml:space="preserve"> and successful, building the proper fundamental foundation for a</w:t>
      </w:r>
      <w:r w:rsidR="00591A1F" w:rsidRPr="00591A1F">
        <w:rPr>
          <w:rFonts w:ascii="Arial" w:hAnsi="Arial" w:cs="Arial"/>
          <w:color w:val="000000"/>
          <w:sz w:val="22"/>
        </w:rPr>
        <w:t xml:space="preserve"> </w:t>
      </w:r>
      <w:r w:rsidR="00591A1F">
        <w:rPr>
          <w:rFonts w:ascii="Arial" w:hAnsi="Arial" w:cs="Arial"/>
          <w:color w:val="000000"/>
          <w:sz w:val="22"/>
        </w:rPr>
        <w:t>very long and inspired career in biomedical research</w:t>
      </w:r>
      <w:r w:rsidRPr="00FA5220">
        <w:rPr>
          <w:rFonts w:ascii="Arial" w:hAnsi="Arial" w:cs="Arial"/>
          <w:color w:val="000000"/>
          <w:sz w:val="22"/>
        </w:rPr>
        <w:t xml:space="preserve">. </w:t>
      </w:r>
      <w:r w:rsidR="00FD17DF">
        <w:rPr>
          <w:rFonts w:ascii="Arial" w:hAnsi="Arial" w:cs="Arial"/>
          <w:color w:val="000000"/>
          <w:sz w:val="22"/>
        </w:rPr>
        <w:t>More importantly, Miranda</w:t>
      </w:r>
      <w:r w:rsidRPr="00FA5220">
        <w:rPr>
          <w:rFonts w:ascii="Arial" w:hAnsi="Arial" w:cs="Arial"/>
          <w:color w:val="000000"/>
          <w:sz w:val="22"/>
        </w:rPr>
        <w:t xml:space="preserve"> </w:t>
      </w:r>
      <w:r w:rsidR="00B7628F">
        <w:rPr>
          <w:rFonts w:ascii="Arial" w:hAnsi="Arial" w:cs="Arial"/>
          <w:color w:val="000000"/>
          <w:sz w:val="22"/>
        </w:rPr>
        <w:t>is a sure bet</w:t>
      </w:r>
      <w:r w:rsidR="00FD17DF">
        <w:rPr>
          <w:rFonts w:ascii="Arial" w:hAnsi="Arial" w:cs="Arial"/>
          <w:color w:val="000000"/>
          <w:sz w:val="22"/>
        </w:rPr>
        <w:t>, she is an ideal fit for this program</w:t>
      </w:r>
      <w:r w:rsidR="00B7628F">
        <w:rPr>
          <w:rFonts w:ascii="Arial" w:hAnsi="Arial" w:cs="Arial"/>
          <w:color w:val="000000"/>
          <w:sz w:val="22"/>
        </w:rPr>
        <w:t>, and she will not disappoint</w:t>
      </w:r>
      <w:r w:rsidR="00FD17DF">
        <w:rPr>
          <w:rFonts w:ascii="Arial" w:hAnsi="Arial" w:cs="Arial"/>
          <w:color w:val="000000"/>
          <w:sz w:val="22"/>
        </w:rPr>
        <w:t>. When comparing her to her elite peer group, Miranda is certainly in the top 1-2% of pre-doctoral trainees that I have met.</w:t>
      </w:r>
      <w:r w:rsidRPr="00FA5220">
        <w:rPr>
          <w:rFonts w:ascii="Arial" w:hAnsi="Arial" w:cs="Arial"/>
          <w:color w:val="000000"/>
          <w:sz w:val="22"/>
        </w:rPr>
        <w:t xml:space="preserve"> </w:t>
      </w:r>
      <w:r w:rsidR="00CE1141">
        <w:rPr>
          <w:rFonts w:ascii="Arial" w:hAnsi="Arial" w:cs="Arial"/>
          <w:color w:val="000000"/>
          <w:sz w:val="22"/>
        </w:rPr>
        <w:t xml:space="preserve">Without any reservation, </w:t>
      </w:r>
      <w:r w:rsidRPr="00FA5220">
        <w:rPr>
          <w:rFonts w:ascii="Arial" w:hAnsi="Arial" w:cs="Arial"/>
          <w:color w:val="000000"/>
          <w:sz w:val="22"/>
        </w:rPr>
        <w:t>I wholeheartedly support her application and appreciate the committee’s consideration.</w:t>
      </w:r>
    </w:p>
    <w:sectPr w:rsidR="00FA5220" w:rsidRPr="004530D8" w:rsidSect="001138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7807E7"/>
    <w:multiLevelType w:val="hybridMultilevel"/>
    <w:tmpl w:val="8A869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C64993"/>
    <w:multiLevelType w:val="hybridMultilevel"/>
    <w:tmpl w:val="97FAC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E0"/>
    <w:rsid w:val="000046AE"/>
    <w:rsid w:val="00045B56"/>
    <w:rsid w:val="000471FE"/>
    <w:rsid w:val="00047686"/>
    <w:rsid w:val="00050665"/>
    <w:rsid w:val="0005114B"/>
    <w:rsid w:val="000678A1"/>
    <w:rsid w:val="000B210B"/>
    <w:rsid w:val="000B4B7C"/>
    <w:rsid w:val="000C240F"/>
    <w:rsid w:val="000D7AA6"/>
    <w:rsid w:val="000E0688"/>
    <w:rsid w:val="000F397E"/>
    <w:rsid w:val="0010079D"/>
    <w:rsid w:val="00104E42"/>
    <w:rsid w:val="00107DA4"/>
    <w:rsid w:val="0011140C"/>
    <w:rsid w:val="0011388F"/>
    <w:rsid w:val="001319DE"/>
    <w:rsid w:val="001442B4"/>
    <w:rsid w:val="00160004"/>
    <w:rsid w:val="001735CE"/>
    <w:rsid w:val="001E2980"/>
    <w:rsid w:val="00206883"/>
    <w:rsid w:val="00210E7E"/>
    <w:rsid w:val="00216CB7"/>
    <w:rsid w:val="0022251C"/>
    <w:rsid w:val="00223765"/>
    <w:rsid w:val="0023762E"/>
    <w:rsid w:val="00241C89"/>
    <w:rsid w:val="002446AA"/>
    <w:rsid w:val="00272CE6"/>
    <w:rsid w:val="00281519"/>
    <w:rsid w:val="00290E10"/>
    <w:rsid w:val="002B705D"/>
    <w:rsid w:val="002C1D26"/>
    <w:rsid w:val="002C3DDC"/>
    <w:rsid w:val="002C44EE"/>
    <w:rsid w:val="002E011A"/>
    <w:rsid w:val="002E476B"/>
    <w:rsid w:val="002F079A"/>
    <w:rsid w:val="002F182D"/>
    <w:rsid w:val="00314092"/>
    <w:rsid w:val="00323585"/>
    <w:rsid w:val="00323862"/>
    <w:rsid w:val="003247E8"/>
    <w:rsid w:val="00324C07"/>
    <w:rsid w:val="003279C9"/>
    <w:rsid w:val="00334D77"/>
    <w:rsid w:val="00350E66"/>
    <w:rsid w:val="00393B48"/>
    <w:rsid w:val="003B7B8D"/>
    <w:rsid w:val="003D1947"/>
    <w:rsid w:val="003D2CF4"/>
    <w:rsid w:val="003E7015"/>
    <w:rsid w:val="00414570"/>
    <w:rsid w:val="00420DC9"/>
    <w:rsid w:val="00427CBD"/>
    <w:rsid w:val="00433D91"/>
    <w:rsid w:val="00440489"/>
    <w:rsid w:val="004530D8"/>
    <w:rsid w:val="004823D8"/>
    <w:rsid w:val="0048366D"/>
    <w:rsid w:val="004C0D9D"/>
    <w:rsid w:val="004C37C9"/>
    <w:rsid w:val="004E2C43"/>
    <w:rsid w:val="004F6416"/>
    <w:rsid w:val="00500F15"/>
    <w:rsid w:val="0052223B"/>
    <w:rsid w:val="00530D3A"/>
    <w:rsid w:val="00591A1F"/>
    <w:rsid w:val="005933B2"/>
    <w:rsid w:val="005A15AA"/>
    <w:rsid w:val="005B20FA"/>
    <w:rsid w:val="005C0147"/>
    <w:rsid w:val="006254C1"/>
    <w:rsid w:val="0063433C"/>
    <w:rsid w:val="00653376"/>
    <w:rsid w:val="006A6504"/>
    <w:rsid w:val="006D6C3F"/>
    <w:rsid w:val="006F20E6"/>
    <w:rsid w:val="006F313B"/>
    <w:rsid w:val="006F32A3"/>
    <w:rsid w:val="006F3E44"/>
    <w:rsid w:val="006F6835"/>
    <w:rsid w:val="007454D4"/>
    <w:rsid w:val="0076076A"/>
    <w:rsid w:val="007614D9"/>
    <w:rsid w:val="00770D94"/>
    <w:rsid w:val="007802D7"/>
    <w:rsid w:val="00783742"/>
    <w:rsid w:val="00787437"/>
    <w:rsid w:val="007928D6"/>
    <w:rsid w:val="00792DD4"/>
    <w:rsid w:val="007A11F2"/>
    <w:rsid w:val="007A68D2"/>
    <w:rsid w:val="007A7477"/>
    <w:rsid w:val="007B6266"/>
    <w:rsid w:val="00811A78"/>
    <w:rsid w:val="008400AF"/>
    <w:rsid w:val="008553F7"/>
    <w:rsid w:val="00874804"/>
    <w:rsid w:val="00882DAD"/>
    <w:rsid w:val="008A36F4"/>
    <w:rsid w:val="008B2604"/>
    <w:rsid w:val="008B4377"/>
    <w:rsid w:val="008C5611"/>
    <w:rsid w:val="008D11A0"/>
    <w:rsid w:val="008E18A4"/>
    <w:rsid w:val="0092779F"/>
    <w:rsid w:val="00934031"/>
    <w:rsid w:val="0094044C"/>
    <w:rsid w:val="00940918"/>
    <w:rsid w:val="00945464"/>
    <w:rsid w:val="00951A89"/>
    <w:rsid w:val="0096463A"/>
    <w:rsid w:val="00964C27"/>
    <w:rsid w:val="009666C2"/>
    <w:rsid w:val="009778C8"/>
    <w:rsid w:val="00980485"/>
    <w:rsid w:val="009861CD"/>
    <w:rsid w:val="00997F7C"/>
    <w:rsid w:val="009B7CB7"/>
    <w:rsid w:val="009C1438"/>
    <w:rsid w:val="009D4BE7"/>
    <w:rsid w:val="009E574B"/>
    <w:rsid w:val="009F58EC"/>
    <w:rsid w:val="00A02F5C"/>
    <w:rsid w:val="00A104BC"/>
    <w:rsid w:val="00A10AB1"/>
    <w:rsid w:val="00A13949"/>
    <w:rsid w:val="00A57196"/>
    <w:rsid w:val="00A6107F"/>
    <w:rsid w:val="00A93551"/>
    <w:rsid w:val="00AB3F0B"/>
    <w:rsid w:val="00AB7680"/>
    <w:rsid w:val="00AC73C6"/>
    <w:rsid w:val="00AD3199"/>
    <w:rsid w:val="00AE2E6C"/>
    <w:rsid w:val="00AF12A4"/>
    <w:rsid w:val="00AF5897"/>
    <w:rsid w:val="00B038F3"/>
    <w:rsid w:val="00B15702"/>
    <w:rsid w:val="00B17777"/>
    <w:rsid w:val="00B3090D"/>
    <w:rsid w:val="00B32F89"/>
    <w:rsid w:val="00B333E6"/>
    <w:rsid w:val="00B35098"/>
    <w:rsid w:val="00B41143"/>
    <w:rsid w:val="00B434E7"/>
    <w:rsid w:val="00B72A35"/>
    <w:rsid w:val="00B7628F"/>
    <w:rsid w:val="00B779F7"/>
    <w:rsid w:val="00B83B4C"/>
    <w:rsid w:val="00B85465"/>
    <w:rsid w:val="00BB141E"/>
    <w:rsid w:val="00BB68EF"/>
    <w:rsid w:val="00BC63C6"/>
    <w:rsid w:val="00BD4DB2"/>
    <w:rsid w:val="00BF0217"/>
    <w:rsid w:val="00BF33F0"/>
    <w:rsid w:val="00BF3804"/>
    <w:rsid w:val="00C10EEE"/>
    <w:rsid w:val="00C44177"/>
    <w:rsid w:val="00C7347D"/>
    <w:rsid w:val="00C875B9"/>
    <w:rsid w:val="00C954B9"/>
    <w:rsid w:val="00C96333"/>
    <w:rsid w:val="00CA11CE"/>
    <w:rsid w:val="00CB108D"/>
    <w:rsid w:val="00CE1141"/>
    <w:rsid w:val="00D2051C"/>
    <w:rsid w:val="00D37512"/>
    <w:rsid w:val="00D41D1D"/>
    <w:rsid w:val="00D52D61"/>
    <w:rsid w:val="00D61897"/>
    <w:rsid w:val="00D656B3"/>
    <w:rsid w:val="00D86129"/>
    <w:rsid w:val="00DC64AF"/>
    <w:rsid w:val="00DD1F9E"/>
    <w:rsid w:val="00DD4B67"/>
    <w:rsid w:val="00E05537"/>
    <w:rsid w:val="00E1473F"/>
    <w:rsid w:val="00E20F33"/>
    <w:rsid w:val="00E4379D"/>
    <w:rsid w:val="00E54DFB"/>
    <w:rsid w:val="00E7173A"/>
    <w:rsid w:val="00E73F07"/>
    <w:rsid w:val="00E8202B"/>
    <w:rsid w:val="00E87189"/>
    <w:rsid w:val="00E91563"/>
    <w:rsid w:val="00EB3EF8"/>
    <w:rsid w:val="00EC0671"/>
    <w:rsid w:val="00EC7186"/>
    <w:rsid w:val="00EC73B2"/>
    <w:rsid w:val="00F10269"/>
    <w:rsid w:val="00F235F4"/>
    <w:rsid w:val="00F23BE0"/>
    <w:rsid w:val="00F24D28"/>
    <w:rsid w:val="00F2756A"/>
    <w:rsid w:val="00F31A03"/>
    <w:rsid w:val="00F40200"/>
    <w:rsid w:val="00F66291"/>
    <w:rsid w:val="00F76AB2"/>
    <w:rsid w:val="00F84D67"/>
    <w:rsid w:val="00F93616"/>
    <w:rsid w:val="00FA5220"/>
    <w:rsid w:val="00FD140F"/>
    <w:rsid w:val="00FD17DF"/>
    <w:rsid w:val="00FE72DD"/>
    <w:rsid w:val="00FF6E71"/>
    <w:rsid w:val="00FF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1F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7512"/>
    <w:pPr>
      <w:widowControl w:val="0"/>
      <w:autoSpaceDE w:val="0"/>
      <w:autoSpaceDN w:val="0"/>
      <w:adjustRightInd w:val="0"/>
    </w:pPr>
    <w:rPr>
      <w:rFonts w:ascii="Times New Roman" w:hAnsi="Times New Roman" w:cs="Times New Roman"/>
      <w:color w:val="000000"/>
    </w:rPr>
  </w:style>
  <w:style w:type="paragraph" w:styleId="NormalWeb">
    <w:name w:val="Normal (Web)"/>
    <w:basedOn w:val="Normal"/>
    <w:uiPriority w:val="99"/>
    <w:rsid w:val="007B6266"/>
    <w:pPr>
      <w:spacing w:before="100" w:beforeAutospacing="1" w:after="100" w:afterAutospacing="1"/>
    </w:pPr>
    <w:rPr>
      <w:rFonts w:ascii="Arial" w:eastAsia="Arial Unicode MS" w:hAnsi="Arial" w:cs="Times New Roman"/>
      <w:sz w:val="22"/>
    </w:rPr>
  </w:style>
  <w:style w:type="paragraph" w:styleId="ListParagraph">
    <w:name w:val="List Paragraph"/>
    <w:basedOn w:val="Normal"/>
    <w:uiPriority w:val="34"/>
    <w:qFormat/>
    <w:rsid w:val="00050665"/>
    <w:pPr>
      <w:ind w:left="720"/>
      <w:contextualSpacing/>
    </w:pPr>
  </w:style>
  <w:style w:type="table" w:styleId="TableGrid">
    <w:name w:val="Table Grid"/>
    <w:basedOn w:val="TableNormal"/>
    <w:uiPriority w:val="39"/>
    <w:rsid w:val="000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433C"/>
    <w:rPr>
      <w:sz w:val="18"/>
      <w:szCs w:val="18"/>
    </w:rPr>
  </w:style>
  <w:style w:type="paragraph" w:styleId="CommentText">
    <w:name w:val="annotation text"/>
    <w:basedOn w:val="Normal"/>
    <w:link w:val="CommentTextChar"/>
    <w:uiPriority w:val="99"/>
    <w:semiHidden/>
    <w:unhideWhenUsed/>
    <w:rsid w:val="0063433C"/>
  </w:style>
  <w:style w:type="character" w:customStyle="1" w:styleId="CommentTextChar">
    <w:name w:val="Comment Text Char"/>
    <w:basedOn w:val="DefaultParagraphFont"/>
    <w:link w:val="CommentText"/>
    <w:uiPriority w:val="99"/>
    <w:semiHidden/>
    <w:rsid w:val="0063433C"/>
  </w:style>
  <w:style w:type="paragraph" w:styleId="CommentSubject">
    <w:name w:val="annotation subject"/>
    <w:basedOn w:val="CommentText"/>
    <w:next w:val="CommentText"/>
    <w:link w:val="CommentSubjectChar"/>
    <w:uiPriority w:val="99"/>
    <w:semiHidden/>
    <w:unhideWhenUsed/>
    <w:rsid w:val="0063433C"/>
    <w:rPr>
      <w:b/>
      <w:bCs/>
      <w:sz w:val="20"/>
      <w:szCs w:val="20"/>
    </w:rPr>
  </w:style>
  <w:style w:type="character" w:customStyle="1" w:styleId="CommentSubjectChar">
    <w:name w:val="Comment Subject Char"/>
    <w:basedOn w:val="CommentTextChar"/>
    <w:link w:val="CommentSubject"/>
    <w:uiPriority w:val="99"/>
    <w:semiHidden/>
    <w:rsid w:val="0063433C"/>
    <w:rPr>
      <w:b/>
      <w:bCs/>
      <w:sz w:val="20"/>
      <w:szCs w:val="20"/>
    </w:rPr>
  </w:style>
  <w:style w:type="paragraph" w:styleId="Revision">
    <w:name w:val="Revision"/>
    <w:hidden/>
    <w:uiPriority w:val="99"/>
    <w:semiHidden/>
    <w:rsid w:val="0063433C"/>
  </w:style>
  <w:style w:type="paragraph" w:styleId="BalloonText">
    <w:name w:val="Balloon Text"/>
    <w:basedOn w:val="Normal"/>
    <w:link w:val="BalloonTextChar"/>
    <w:uiPriority w:val="99"/>
    <w:semiHidden/>
    <w:unhideWhenUsed/>
    <w:rsid w:val="006343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43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4234</Words>
  <Characters>24139</Characters>
  <Application>Microsoft Macintosh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Culley, Miranda Kay</dc:creator>
  <cp:keywords/>
  <dc:description/>
  <cp:lastModifiedBy>Culley, Miranda Kay</cp:lastModifiedBy>
  <cp:revision>4</cp:revision>
  <dcterms:created xsi:type="dcterms:W3CDTF">2016-12-04T21:20:00Z</dcterms:created>
  <dcterms:modified xsi:type="dcterms:W3CDTF">2016-12-07T16:20:00Z</dcterms:modified>
</cp:coreProperties>
</file>