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9E10D" w14:textId="166F4D2C" w:rsidR="0054760E" w:rsidRPr="000D5609" w:rsidRDefault="00BD56D2" w:rsidP="00A21AB2">
      <w:pPr>
        <w:jc w:val="both"/>
        <w:rPr>
          <w:rFonts w:ascii="Arial" w:hAnsi="Arial" w:cs="Arial"/>
          <w:color w:val="000000" w:themeColor="text1"/>
          <w:sz w:val="22"/>
          <w:szCs w:val="22"/>
        </w:rPr>
      </w:pPr>
      <w:r w:rsidRPr="000D5609">
        <w:rPr>
          <w:rFonts w:ascii="Arial" w:hAnsi="Arial" w:cs="Arial"/>
          <w:b/>
          <w:bCs/>
          <w:color w:val="000000" w:themeColor="text1"/>
          <w:sz w:val="22"/>
          <w:szCs w:val="22"/>
        </w:rPr>
        <w:t>Vertebrate Animals</w:t>
      </w:r>
    </w:p>
    <w:p w14:paraId="46F0462F" w14:textId="7363646B" w:rsidR="00BD56D2" w:rsidRPr="000D5609" w:rsidRDefault="00BD56D2" w:rsidP="00A21AB2">
      <w:pPr>
        <w:jc w:val="both"/>
        <w:rPr>
          <w:rFonts w:ascii="Arial" w:hAnsi="Arial" w:cs="Arial"/>
          <w:color w:val="000000" w:themeColor="text1"/>
          <w:sz w:val="22"/>
          <w:szCs w:val="22"/>
        </w:rPr>
      </w:pPr>
      <w:r w:rsidRPr="000D5609">
        <w:rPr>
          <w:rFonts w:ascii="Arial" w:hAnsi="Arial" w:cs="Arial"/>
          <w:b/>
          <w:bCs/>
          <w:color w:val="000000" w:themeColor="text1"/>
          <w:sz w:val="22"/>
          <w:szCs w:val="22"/>
        </w:rPr>
        <w:t>A. Description of Procedures</w:t>
      </w:r>
    </w:p>
    <w:p w14:paraId="4710513C" w14:textId="046CA446" w:rsidR="00BD56D2" w:rsidRPr="000D5609" w:rsidRDefault="00BD56D2" w:rsidP="00A21AB2">
      <w:pPr>
        <w:jc w:val="both"/>
        <w:rPr>
          <w:rFonts w:ascii="Arial" w:hAnsi="Arial" w:cs="Arial"/>
          <w:color w:val="000000" w:themeColor="text1"/>
          <w:sz w:val="22"/>
          <w:szCs w:val="22"/>
        </w:rPr>
      </w:pPr>
      <w:r w:rsidRPr="000D5609">
        <w:rPr>
          <w:rFonts w:ascii="Arial" w:hAnsi="Arial" w:cs="Arial"/>
          <w:color w:val="000000" w:themeColor="text1"/>
          <w:sz w:val="22"/>
          <w:szCs w:val="22"/>
        </w:rPr>
        <w:t xml:space="preserve">All procedures have been approved in the IACUC protocol TR201900003 by the Carnegie Mellon University Institutional Animal Care and Use Committee (IACUC) review board. </w:t>
      </w:r>
    </w:p>
    <w:p w14:paraId="4243851F" w14:textId="3356CB02" w:rsidR="00BD56D2" w:rsidRPr="000D5609" w:rsidRDefault="00BD56D2" w:rsidP="00A21AB2">
      <w:pPr>
        <w:jc w:val="both"/>
        <w:rPr>
          <w:rFonts w:ascii="Arial" w:hAnsi="Arial" w:cs="Arial"/>
          <w:color w:val="000000" w:themeColor="text1"/>
          <w:sz w:val="22"/>
          <w:szCs w:val="22"/>
        </w:rPr>
      </w:pPr>
    </w:p>
    <w:p w14:paraId="23B6CFEA" w14:textId="6A259A9B" w:rsidR="00BD56D2" w:rsidRPr="000D5609" w:rsidRDefault="00BD56D2" w:rsidP="00A21AB2">
      <w:pPr>
        <w:jc w:val="both"/>
        <w:rPr>
          <w:rFonts w:ascii="Arial" w:hAnsi="Arial" w:cs="Arial"/>
          <w:color w:val="000000" w:themeColor="text1"/>
          <w:sz w:val="22"/>
          <w:szCs w:val="22"/>
        </w:rPr>
      </w:pPr>
      <w:r w:rsidRPr="000D5609">
        <w:rPr>
          <w:rFonts w:ascii="Arial" w:hAnsi="Arial" w:cs="Arial"/>
          <w:color w:val="000000" w:themeColor="text1"/>
          <w:sz w:val="22"/>
          <w:szCs w:val="22"/>
          <w:u w:val="single"/>
        </w:rPr>
        <w:t>Fresh brain dissection:</w:t>
      </w:r>
      <w:r w:rsidRPr="000D5609">
        <w:rPr>
          <w:rFonts w:ascii="Arial" w:hAnsi="Arial" w:cs="Arial"/>
          <w:color w:val="000000" w:themeColor="text1"/>
          <w:sz w:val="22"/>
          <w:szCs w:val="22"/>
        </w:rPr>
        <w:t xml:space="preserve"> Prior to decapitation,</w:t>
      </w:r>
      <w:r w:rsidR="003E78E4" w:rsidRPr="000D5609">
        <w:rPr>
          <w:rFonts w:ascii="Arial" w:hAnsi="Arial" w:cs="Arial"/>
          <w:color w:val="000000" w:themeColor="text1"/>
          <w:sz w:val="22"/>
          <w:szCs w:val="22"/>
        </w:rPr>
        <w:t xml:space="preserve"> </w:t>
      </w:r>
      <w:r w:rsidRPr="000D5609">
        <w:rPr>
          <w:rFonts w:ascii="Arial" w:hAnsi="Arial" w:cs="Arial"/>
          <w:color w:val="000000" w:themeColor="text1"/>
          <w:sz w:val="22"/>
          <w:szCs w:val="22"/>
        </w:rPr>
        <w:t xml:space="preserve">rats will be anesthetized with isoflurane until a lack of pedal withdrawal upon noxious pinch. Animals will be quickly decapitated. </w:t>
      </w:r>
      <w:r w:rsidR="00253F6E" w:rsidRPr="000D5609">
        <w:rPr>
          <w:rFonts w:ascii="Arial" w:hAnsi="Arial" w:cs="Arial"/>
          <w:color w:val="000000" w:themeColor="text1"/>
          <w:sz w:val="22"/>
          <w:szCs w:val="22"/>
        </w:rPr>
        <w:t xml:space="preserve">The brains will be quickly removed and sectioned in artificial cerebrospinal fluid on a vibrating microtome. </w:t>
      </w:r>
    </w:p>
    <w:p w14:paraId="771F2CEF" w14:textId="020BCED4" w:rsidR="00BD56D2" w:rsidRPr="000D5609" w:rsidRDefault="00BD56D2" w:rsidP="00A21AB2">
      <w:pPr>
        <w:jc w:val="both"/>
        <w:rPr>
          <w:rFonts w:ascii="Arial" w:hAnsi="Arial" w:cs="Arial"/>
          <w:color w:val="000000" w:themeColor="text1"/>
          <w:sz w:val="22"/>
          <w:szCs w:val="22"/>
        </w:rPr>
      </w:pPr>
    </w:p>
    <w:p w14:paraId="1A0A5430" w14:textId="33EE2292" w:rsidR="00BD56D2" w:rsidRPr="000D5609" w:rsidRDefault="003123A4" w:rsidP="00A21AB2">
      <w:pPr>
        <w:jc w:val="both"/>
        <w:rPr>
          <w:rFonts w:ascii="Arial" w:hAnsi="Arial" w:cs="Arial"/>
          <w:b/>
          <w:bCs/>
          <w:i/>
          <w:iCs/>
          <w:color w:val="000000" w:themeColor="text1"/>
          <w:sz w:val="22"/>
          <w:szCs w:val="22"/>
        </w:rPr>
      </w:pPr>
      <w:r w:rsidRPr="000D5609">
        <w:rPr>
          <w:rFonts w:ascii="Arial" w:hAnsi="Arial" w:cs="Arial"/>
          <w:i/>
          <w:iCs/>
          <w:color w:val="000000" w:themeColor="text1"/>
          <w:sz w:val="22"/>
          <w:szCs w:val="22"/>
        </w:rPr>
        <w:t>B</w:t>
      </w:r>
      <w:r w:rsidR="0065773D" w:rsidRPr="000D5609">
        <w:rPr>
          <w:rFonts w:ascii="Arial" w:hAnsi="Arial" w:cs="Arial"/>
          <w:i/>
          <w:iCs/>
          <w:color w:val="000000" w:themeColor="text1"/>
          <w:sz w:val="22"/>
          <w:szCs w:val="22"/>
        </w:rPr>
        <w:t>reakdown of</w:t>
      </w:r>
      <w:r w:rsidR="005808F7" w:rsidRPr="000D5609">
        <w:rPr>
          <w:rFonts w:ascii="Arial" w:hAnsi="Arial" w:cs="Arial"/>
          <w:i/>
          <w:iCs/>
          <w:color w:val="000000" w:themeColor="text1"/>
          <w:sz w:val="22"/>
          <w:szCs w:val="22"/>
        </w:rPr>
        <w:t xml:space="preserve"> new</w:t>
      </w:r>
      <w:r w:rsidR="0065773D" w:rsidRPr="000D5609">
        <w:rPr>
          <w:rFonts w:ascii="Arial" w:hAnsi="Arial" w:cs="Arial"/>
          <w:i/>
          <w:iCs/>
          <w:color w:val="000000" w:themeColor="text1"/>
          <w:sz w:val="22"/>
          <w:szCs w:val="22"/>
        </w:rPr>
        <w:t xml:space="preserve"> animal</w:t>
      </w:r>
      <w:r w:rsidRPr="000D5609">
        <w:rPr>
          <w:rFonts w:ascii="Arial" w:hAnsi="Arial" w:cs="Arial"/>
          <w:i/>
          <w:iCs/>
          <w:color w:val="000000" w:themeColor="text1"/>
          <w:sz w:val="22"/>
          <w:szCs w:val="22"/>
        </w:rPr>
        <w:t xml:space="preserve"> experimentation needed to complete </w:t>
      </w:r>
      <w:r w:rsidR="0065773D" w:rsidRPr="000D5609">
        <w:rPr>
          <w:rFonts w:ascii="Arial" w:hAnsi="Arial" w:cs="Arial"/>
          <w:i/>
          <w:iCs/>
          <w:color w:val="000000" w:themeColor="text1"/>
          <w:sz w:val="22"/>
          <w:szCs w:val="22"/>
        </w:rPr>
        <w:t>aims</w:t>
      </w:r>
      <w:r w:rsidR="0065773D" w:rsidRPr="000D5609">
        <w:rPr>
          <w:rFonts w:ascii="Arial" w:hAnsi="Arial" w:cs="Arial"/>
          <w:b/>
          <w:bCs/>
          <w:i/>
          <w:iCs/>
          <w:color w:val="000000" w:themeColor="text1"/>
          <w:sz w:val="22"/>
          <w:szCs w:val="22"/>
        </w:rPr>
        <w:t xml:space="preserve">. </w:t>
      </w:r>
    </w:p>
    <w:tbl>
      <w:tblPr>
        <w:tblStyle w:val="TableGrid"/>
        <w:tblW w:w="0" w:type="auto"/>
        <w:tblLook w:val="04A0" w:firstRow="1" w:lastRow="0" w:firstColumn="1" w:lastColumn="0" w:noHBand="0" w:noVBand="1"/>
      </w:tblPr>
      <w:tblGrid>
        <w:gridCol w:w="632"/>
        <w:gridCol w:w="3058"/>
        <w:gridCol w:w="4646"/>
        <w:gridCol w:w="2454"/>
      </w:tblGrid>
      <w:tr w:rsidR="000D5609" w:rsidRPr="000D5609" w14:paraId="0F75A711" w14:textId="77777777" w:rsidTr="005808F7">
        <w:tc>
          <w:tcPr>
            <w:tcW w:w="632" w:type="dxa"/>
          </w:tcPr>
          <w:p w14:paraId="68D585DE" w14:textId="335DA99D" w:rsidR="0065773D" w:rsidRPr="000D5609" w:rsidRDefault="0065773D" w:rsidP="00A21AB2">
            <w:pPr>
              <w:jc w:val="both"/>
              <w:rPr>
                <w:rFonts w:ascii="Arial" w:hAnsi="Arial" w:cs="Arial"/>
                <w:b/>
                <w:bCs/>
                <w:color w:val="000000" w:themeColor="text1"/>
                <w:sz w:val="22"/>
                <w:szCs w:val="22"/>
              </w:rPr>
            </w:pPr>
            <w:r w:rsidRPr="000D5609">
              <w:rPr>
                <w:rFonts w:ascii="Arial" w:hAnsi="Arial" w:cs="Arial"/>
                <w:b/>
                <w:bCs/>
                <w:color w:val="000000" w:themeColor="text1"/>
                <w:sz w:val="22"/>
                <w:szCs w:val="22"/>
              </w:rPr>
              <w:t>Aim</w:t>
            </w:r>
          </w:p>
        </w:tc>
        <w:tc>
          <w:tcPr>
            <w:tcW w:w="3058" w:type="dxa"/>
          </w:tcPr>
          <w:p w14:paraId="0422B876" w14:textId="6BDCEC9C" w:rsidR="0065773D" w:rsidRPr="000D5609" w:rsidRDefault="0065773D" w:rsidP="00A21AB2">
            <w:pPr>
              <w:jc w:val="both"/>
              <w:rPr>
                <w:rFonts w:ascii="Arial" w:hAnsi="Arial" w:cs="Arial"/>
                <w:b/>
                <w:bCs/>
                <w:color w:val="000000" w:themeColor="text1"/>
                <w:sz w:val="22"/>
                <w:szCs w:val="22"/>
              </w:rPr>
            </w:pPr>
            <w:r w:rsidRPr="000D5609">
              <w:rPr>
                <w:rFonts w:ascii="Arial" w:hAnsi="Arial" w:cs="Arial"/>
                <w:b/>
                <w:bCs/>
                <w:color w:val="000000" w:themeColor="text1"/>
                <w:sz w:val="22"/>
                <w:szCs w:val="22"/>
              </w:rPr>
              <w:t>Experiment</w:t>
            </w:r>
          </w:p>
        </w:tc>
        <w:tc>
          <w:tcPr>
            <w:tcW w:w="4646" w:type="dxa"/>
          </w:tcPr>
          <w:p w14:paraId="627D8D9B" w14:textId="0950E950" w:rsidR="0065773D" w:rsidRPr="000D5609" w:rsidRDefault="00253F6E" w:rsidP="00A21AB2">
            <w:pPr>
              <w:jc w:val="both"/>
              <w:rPr>
                <w:rFonts w:ascii="Arial" w:hAnsi="Arial" w:cs="Arial"/>
                <w:b/>
                <w:bCs/>
                <w:color w:val="000000" w:themeColor="text1"/>
                <w:sz w:val="22"/>
                <w:szCs w:val="22"/>
              </w:rPr>
            </w:pPr>
            <w:r w:rsidRPr="000D5609">
              <w:rPr>
                <w:rFonts w:ascii="Arial" w:hAnsi="Arial" w:cs="Arial"/>
                <w:b/>
                <w:bCs/>
                <w:color w:val="000000" w:themeColor="text1"/>
                <w:sz w:val="22"/>
                <w:szCs w:val="22"/>
              </w:rPr>
              <w:t>Species</w:t>
            </w:r>
            <w:r w:rsidR="00E17142" w:rsidRPr="000D5609">
              <w:rPr>
                <w:rFonts w:ascii="Arial" w:hAnsi="Arial" w:cs="Arial"/>
                <w:b/>
                <w:bCs/>
                <w:color w:val="000000" w:themeColor="text1"/>
                <w:sz w:val="22"/>
                <w:szCs w:val="22"/>
              </w:rPr>
              <w:t xml:space="preserve"> </w:t>
            </w:r>
            <w:r w:rsidRPr="000D5609">
              <w:rPr>
                <w:rFonts w:ascii="Arial" w:hAnsi="Arial" w:cs="Arial"/>
                <w:b/>
                <w:bCs/>
                <w:color w:val="000000" w:themeColor="text1"/>
                <w:sz w:val="22"/>
                <w:szCs w:val="22"/>
              </w:rPr>
              <w:t>/</w:t>
            </w:r>
            <w:r w:rsidR="00E17142" w:rsidRPr="000D5609">
              <w:rPr>
                <w:rFonts w:ascii="Arial" w:hAnsi="Arial" w:cs="Arial"/>
                <w:b/>
                <w:bCs/>
                <w:color w:val="000000" w:themeColor="text1"/>
                <w:sz w:val="22"/>
                <w:szCs w:val="22"/>
              </w:rPr>
              <w:t xml:space="preserve"> </w:t>
            </w:r>
            <w:r w:rsidRPr="000D5609">
              <w:rPr>
                <w:rFonts w:ascii="Arial" w:hAnsi="Arial" w:cs="Arial"/>
                <w:b/>
                <w:bCs/>
                <w:color w:val="000000" w:themeColor="text1"/>
                <w:sz w:val="22"/>
                <w:szCs w:val="22"/>
              </w:rPr>
              <w:t>Strain</w:t>
            </w:r>
          </w:p>
        </w:tc>
        <w:tc>
          <w:tcPr>
            <w:tcW w:w="2454" w:type="dxa"/>
          </w:tcPr>
          <w:p w14:paraId="05AE6C19" w14:textId="080C0E95" w:rsidR="0065773D" w:rsidRPr="000D5609" w:rsidRDefault="0065773D" w:rsidP="00A21AB2">
            <w:pPr>
              <w:jc w:val="both"/>
              <w:rPr>
                <w:rFonts w:ascii="Arial" w:hAnsi="Arial" w:cs="Arial"/>
                <w:b/>
                <w:bCs/>
                <w:color w:val="000000" w:themeColor="text1"/>
                <w:sz w:val="22"/>
                <w:szCs w:val="22"/>
              </w:rPr>
            </w:pPr>
            <w:r w:rsidRPr="000D5609">
              <w:rPr>
                <w:rFonts w:ascii="Arial" w:hAnsi="Arial" w:cs="Arial"/>
                <w:b/>
                <w:bCs/>
                <w:color w:val="000000" w:themeColor="text1"/>
                <w:sz w:val="22"/>
                <w:szCs w:val="22"/>
              </w:rPr>
              <w:t>Number of Animals</w:t>
            </w:r>
          </w:p>
        </w:tc>
      </w:tr>
      <w:tr w:rsidR="000D5609" w:rsidRPr="000D5609" w14:paraId="7235E8DF" w14:textId="77777777" w:rsidTr="005808F7">
        <w:tc>
          <w:tcPr>
            <w:tcW w:w="632" w:type="dxa"/>
          </w:tcPr>
          <w:p w14:paraId="45BF70BF" w14:textId="155B5AF9" w:rsidR="00253F6E" w:rsidRPr="000D5609" w:rsidRDefault="00253F6E" w:rsidP="00A21AB2">
            <w:pPr>
              <w:jc w:val="both"/>
              <w:rPr>
                <w:rFonts w:ascii="Arial" w:hAnsi="Arial" w:cs="Arial"/>
                <w:color w:val="000000" w:themeColor="text1"/>
                <w:sz w:val="22"/>
                <w:szCs w:val="22"/>
              </w:rPr>
            </w:pPr>
            <w:r w:rsidRPr="000D5609">
              <w:rPr>
                <w:rFonts w:ascii="Arial" w:hAnsi="Arial" w:cs="Arial"/>
                <w:color w:val="000000" w:themeColor="text1"/>
                <w:sz w:val="22"/>
                <w:szCs w:val="22"/>
              </w:rPr>
              <w:t>2a</w:t>
            </w:r>
          </w:p>
        </w:tc>
        <w:tc>
          <w:tcPr>
            <w:tcW w:w="3058" w:type="dxa"/>
          </w:tcPr>
          <w:p w14:paraId="3757E0EC" w14:textId="19AC7A53" w:rsidR="00253F6E" w:rsidRPr="000D5609" w:rsidRDefault="00253F6E" w:rsidP="00A21AB2">
            <w:pPr>
              <w:jc w:val="both"/>
              <w:rPr>
                <w:rFonts w:ascii="Arial" w:hAnsi="Arial" w:cs="Arial"/>
                <w:color w:val="000000" w:themeColor="text1"/>
                <w:sz w:val="22"/>
                <w:szCs w:val="22"/>
              </w:rPr>
            </w:pPr>
            <w:r w:rsidRPr="000D5609">
              <w:rPr>
                <w:rFonts w:ascii="Arial" w:hAnsi="Arial" w:cs="Arial"/>
                <w:color w:val="000000" w:themeColor="text1"/>
                <w:sz w:val="22"/>
                <w:szCs w:val="22"/>
              </w:rPr>
              <w:t>Single-nucleus ATAC-seq</w:t>
            </w:r>
          </w:p>
        </w:tc>
        <w:tc>
          <w:tcPr>
            <w:tcW w:w="4646" w:type="dxa"/>
          </w:tcPr>
          <w:p w14:paraId="5C5534C4" w14:textId="641ECB38" w:rsidR="00253F6E" w:rsidRPr="000D5609" w:rsidRDefault="00253F6E" w:rsidP="00A21AB2">
            <w:pPr>
              <w:jc w:val="both"/>
              <w:rPr>
                <w:rFonts w:ascii="Arial" w:hAnsi="Arial" w:cs="Arial"/>
                <w:color w:val="000000" w:themeColor="text1"/>
                <w:sz w:val="22"/>
                <w:szCs w:val="22"/>
              </w:rPr>
            </w:pPr>
            <w:r w:rsidRPr="000D5609">
              <w:rPr>
                <w:rFonts w:ascii="Arial" w:hAnsi="Arial" w:cs="Arial"/>
                <w:color w:val="000000" w:themeColor="text1"/>
                <w:sz w:val="22"/>
                <w:szCs w:val="22"/>
              </w:rPr>
              <w:t>Rat / Brown Norway (male, female)</w:t>
            </w:r>
          </w:p>
        </w:tc>
        <w:tc>
          <w:tcPr>
            <w:tcW w:w="2454" w:type="dxa"/>
          </w:tcPr>
          <w:p w14:paraId="4BD62AD4" w14:textId="0344696D" w:rsidR="00253F6E" w:rsidRPr="000D5609" w:rsidRDefault="005808F7" w:rsidP="005808F7">
            <w:pPr>
              <w:jc w:val="both"/>
              <w:rPr>
                <w:rFonts w:ascii="Arial" w:hAnsi="Arial" w:cs="Arial"/>
                <w:color w:val="000000" w:themeColor="text1"/>
                <w:sz w:val="22"/>
                <w:szCs w:val="22"/>
              </w:rPr>
            </w:pPr>
            <w:r w:rsidRPr="000D5609">
              <w:rPr>
                <w:rFonts w:ascii="Arial" w:hAnsi="Arial" w:cs="Arial"/>
                <w:color w:val="000000" w:themeColor="text1"/>
                <w:sz w:val="22"/>
                <w:szCs w:val="22"/>
              </w:rPr>
              <w:t>3</w:t>
            </w:r>
            <w:r w:rsidR="00253F6E" w:rsidRPr="000D5609">
              <w:rPr>
                <w:rFonts w:ascii="Arial" w:hAnsi="Arial" w:cs="Arial"/>
                <w:color w:val="000000" w:themeColor="text1"/>
                <w:sz w:val="22"/>
                <w:szCs w:val="22"/>
              </w:rPr>
              <w:t xml:space="preserve">, </w:t>
            </w:r>
            <w:r w:rsidRPr="000D5609">
              <w:rPr>
                <w:rFonts w:ascii="Arial" w:hAnsi="Arial" w:cs="Arial"/>
                <w:color w:val="000000" w:themeColor="text1"/>
                <w:sz w:val="22"/>
                <w:szCs w:val="22"/>
              </w:rPr>
              <w:t>3</w:t>
            </w:r>
          </w:p>
        </w:tc>
      </w:tr>
    </w:tbl>
    <w:p w14:paraId="1D44020B" w14:textId="7A90BF7E" w:rsidR="00BD56D2" w:rsidRPr="000D5609" w:rsidRDefault="00BD56D2" w:rsidP="00A21AB2">
      <w:pPr>
        <w:jc w:val="both"/>
        <w:rPr>
          <w:rFonts w:ascii="Arial" w:hAnsi="Arial" w:cs="Arial"/>
          <w:color w:val="000000" w:themeColor="text1"/>
          <w:sz w:val="22"/>
          <w:szCs w:val="22"/>
        </w:rPr>
      </w:pPr>
      <w:r w:rsidRPr="000D5609">
        <w:rPr>
          <w:rFonts w:ascii="Arial" w:hAnsi="Arial" w:cs="Arial"/>
          <w:b/>
          <w:bCs/>
          <w:color w:val="000000" w:themeColor="text1"/>
          <w:sz w:val="22"/>
          <w:szCs w:val="22"/>
        </w:rPr>
        <w:t>B. Justification of species</w:t>
      </w:r>
    </w:p>
    <w:p w14:paraId="1E0F5024" w14:textId="08081E7D" w:rsidR="00BD56D2" w:rsidRPr="000D5609" w:rsidRDefault="00253F6E" w:rsidP="00A21AB2">
      <w:pPr>
        <w:jc w:val="both"/>
        <w:rPr>
          <w:rFonts w:ascii="Arial" w:hAnsi="Arial" w:cs="Arial"/>
          <w:color w:val="000000" w:themeColor="text1"/>
          <w:sz w:val="22"/>
          <w:szCs w:val="22"/>
        </w:rPr>
      </w:pPr>
      <w:r w:rsidRPr="000D5609">
        <w:rPr>
          <w:rFonts w:ascii="Arial" w:hAnsi="Arial" w:cs="Arial"/>
          <w:color w:val="000000" w:themeColor="text1"/>
          <w:sz w:val="22"/>
          <w:szCs w:val="22"/>
        </w:rPr>
        <w:t>The rat nervous systems have been used by the addiction/reward neuroscience community to model the essential components of human addiction and reward.</w:t>
      </w:r>
      <w:r w:rsidR="00217192" w:rsidRPr="000D5609">
        <w:rPr>
          <w:rFonts w:ascii="Arial" w:hAnsi="Arial" w:cs="Arial"/>
          <w:color w:val="000000" w:themeColor="text1"/>
          <w:sz w:val="22"/>
          <w:szCs w:val="22"/>
        </w:rPr>
        <w:t xml:space="preserve"> </w:t>
      </w:r>
      <w:r w:rsidRPr="000D5609">
        <w:rPr>
          <w:rFonts w:ascii="Arial" w:hAnsi="Arial" w:cs="Arial"/>
          <w:color w:val="000000" w:themeColor="text1"/>
          <w:sz w:val="22"/>
          <w:szCs w:val="22"/>
        </w:rPr>
        <w:t xml:space="preserve">The use of </w:t>
      </w:r>
      <w:r w:rsidR="003E78E4" w:rsidRPr="000D5609">
        <w:rPr>
          <w:rFonts w:ascii="Arial" w:hAnsi="Arial" w:cs="Arial"/>
          <w:color w:val="000000" w:themeColor="text1"/>
          <w:sz w:val="22"/>
          <w:szCs w:val="22"/>
        </w:rPr>
        <w:t>rat</w:t>
      </w:r>
      <w:r w:rsidRPr="000D5609">
        <w:rPr>
          <w:rFonts w:ascii="Arial" w:hAnsi="Arial" w:cs="Arial"/>
          <w:color w:val="000000" w:themeColor="text1"/>
          <w:sz w:val="22"/>
          <w:szCs w:val="22"/>
        </w:rPr>
        <w:t xml:space="preserve"> aims to test this long-held assumption that the cellular and molecular profiles of </w:t>
      </w:r>
      <w:r w:rsidR="003E78E4" w:rsidRPr="000D5609">
        <w:rPr>
          <w:rFonts w:ascii="Arial" w:hAnsi="Arial" w:cs="Arial"/>
          <w:color w:val="000000" w:themeColor="text1"/>
          <w:sz w:val="22"/>
          <w:szCs w:val="22"/>
        </w:rPr>
        <w:t>the</w:t>
      </w:r>
      <w:r w:rsidRPr="000D5609">
        <w:rPr>
          <w:rFonts w:ascii="Arial" w:hAnsi="Arial" w:cs="Arial"/>
          <w:color w:val="000000" w:themeColor="text1"/>
          <w:sz w:val="22"/>
          <w:szCs w:val="22"/>
        </w:rPr>
        <w:t xml:space="preserve"> rat </w:t>
      </w:r>
      <w:r w:rsidR="00217192" w:rsidRPr="000D5609">
        <w:rPr>
          <w:rFonts w:ascii="Arial" w:hAnsi="Arial" w:cs="Arial"/>
          <w:color w:val="000000" w:themeColor="text1"/>
          <w:sz w:val="22"/>
          <w:szCs w:val="22"/>
        </w:rPr>
        <w:t>nucleus accumbens</w:t>
      </w:r>
      <w:r w:rsidR="003E78E4" w:rsidRPr="000D5609">
        <w:rPr>
          <w:rFonts w:ascii="Arial" w:hAnsi="Arial" w:cs="Arial"/>
          <w:color w:val="000000" w:themeColor="text1"/>
          <w:sz w:val="22"/>
          <w:szCs w:val="22"/>
        </w:rPr>
        <w:t xml:space="preserve"> (NAc)</w:t>
      </w:r>
      <w:r w:rsidR="00217192" w:rsidRPr="000D5609">
        <w:rPr>
          <w:rFonts w:ascii="Arial" w:hAnsi="Arial" w:cs="Arial"/>
          <w:color w:val="000000" w:themeColor="text1"/>
          <w:sz w:val="22"/>
          <w:szCs w:val="22"/>
        </w:rPr>
        <w:t xml:space="preserve"> </w:t>
      </w:r>
      <w:r w:rsidR="003E78E4" w:rsidRPr="000D5609">
        <w:rPr>
          <w:rFonts w:ascii="Arial" w:hAnsi="Arial" w:cs="Arial"/>
          <w:color w:val="000000" w:themeColor="text1"/>
          <w:sz w:val="22"/>
          <w:szCs w:val="22"/>
        </w:rPr>
        <w:t>is functionally and molecularly</w:t>
      </w:r>
      <w:r w:rsidR="00217192" w:rsidRPr="000D5609">
        <w:rPr>
          <w:rFonts w:ascii="Arial" w:hAnsi="Arial" w:cs="Arial"/>
          <w:color w:val="000000" w:themeColor="text1"/>
          <w:sz w:val="22"/>
          <w:szCs w:val="22"/>
        </w:rPr>
        <w:t xml:space="preserve"> conserved. </w:t>
      </w:r>
      <w:r w:rsidR="002B1CFA" w:rsidRPr="000D5609">
        <w:rPr>
          <w:rFonts w:ascii="Arial" w:hAnsi="Arial" w:cs="Arial"/>
          <w:color w:val="000000" w:themeColor="text1"/>
          <w:sz w:val="22"/>
          <w:szCs w:val="22"/>
        </w:rPr>
        <w:t>W</w:t>
      </w:r>
      <w:r w:rsidR="00E17142" w:rsidRPr="000D5609">
        <w:rPr>
          <w:rFonts w:ascii="Arial" w:hAnsi="Arial" w:cs="Arial"/>
          <w:color w:val="000000" w:themeColor="text1"/>
          <w:sz w:val="22"/>
          <w:szCs w:val="22"/>
        </w:rPr>
        <w:t>idely used d</w:t>
      </w:r>
      <w:r w:rsidR="00217192" w:rsidRPr="000D5609">
        <w:rPr>
          <w:rFonts w:ascii="Arial" w:hAnsi="Arial" w:cs="Arial"/>
          <w:color w:val="000000" w:themeColor="text1"/>
          <w:sz w:val="22"/>
          <w:szCs w:val="22"/>
        </w:rPr>
        <w:t>rug self-administration paradigm</w:t>
      </w:r>
      <w:r w:rsidR="00E17142" w:rsidRPr="000D5609">
        <w:rPr>
          <w:rFonts w:ascii="Arial" w:hAnsi="Arial" w:cs="Arial"/>
          <w:color w:val="000000" w:themeColor="text1"/>
          <w:sz w:val="22"/>
          <w:szCs w:val="22"/>
        </w:rPr>
        <w:t>s</w:t>
      </w:r>
      <w:r w:rsidR="00217192" w:rsidRPr="000D5609">
        <w:rPr>
          <w:rFonts w:ascii="Arial" w:hAnsi="Arial" w:cs="Arial"/>
          <w:color w:val="000000" w:themeColor="text1"/>
          <w:sz w:val="22"/>
          <w:szCs w:val="22"/>
        </w:rPr>
        <w:t xml:space="preserve"> in rats recapitulate a number of behavior</w:t>
      </w:r>
      <w:r w:rsidR="00E17142" w:rsidRPr="000D5609">
        <w:rPr>
          <w:rFonts w:ascii="Arial" w:hAnsi="Arial" w:cs="Arial"/>
          <w:color w:val="000000" w:themeColor="text1"/>
          <w:sz w:val="22"/>
          <w:szCs w:val="22"/>
        </w:rPr>
        <w:t>s</w:t>
      </w:r>
      <w:r w:rsidR="00217192" w:rsidRPr="000D5609">
        <w:rPr>
          <w:rFonts w:ascii="Arial" w:hAnsi="Arial" w:cs="Arial"/>
          <w:color w:val="000000" w:themeColor="text1"/>
          <w:sz w:val="22"/>
          <w:szCs w:val="22"/>
        </w:rPr>
        <w:t xml:space="preserve"> characterized in human, some not observed in mice.</w:t>
      </w:r>
      <w:r w:rsidR="002E0D8C" w:rsidRPr="000D5609">
        <w:rPr>
          <w:rFonts w:ascii="Arial" w:hAnsi="Arial" w:cs="Arial"/>
          <w:color w:val="000000" w:themeColor="text1"/>
          <w:sz w:val="22"/>
          <w:szCs w:val="22"/>
        </w:rPr>
        <w:t xml:space="preserve"> </w:t>
      </w:r>
      <w:r w:rsidR="00E32995" w:rsidRPr="000D5609">
        <w:rPr>
          <w:rFonts w:ascii="Arial" w:hAnsi="Arial" w:cs="Arial"/>
          <w:color w:val="000000" w:themeColor="text1"/>
          <w:sz w:val="22"/>
          <w:szCs w:val="22"/>
        </w:rPr>
        <w:t>Experimentalists remain undecided on</w:t>
      </w:r>
      <w:r w:rsidR="002E0D8C" w:rsidRPr="000D5609">
        <w:rPr>
          <w:rFonts w:ascii="Arial" w:hAnsi="Arial" w:cs="Arial"/>
          <w:color w:val="000000" w:themeColor="text1"/>
          <w:sz w:val="22"/>
          <w:szCs w:val="22"/>
        </w:rPr>
        <w:t xml:space="preserve"> whether </w:t>
      </w:r>
      <w:r w:rsidR="00714984" w:rsidRPr="000D5609">
        <w:rPr>
          <w:rFonts w:ascii="Arial" w:hAnsi="Arial" w:cs="Arial"/>
          <w:color w:val="000000" w:themeColor="text1"/>
          <w:sz w:val="22"/>
          <w:szCs w:val="22"/>
        </w:rPr>
        <w:t xml:space="preserve">lack of </w:t>
      </w:r>
      <w:r w:rsidR="00E32995" w:rsidRPr="000D5609">
        <w:rPr>
          <w:rFonts w:ascii="Arial" w:hAnsi="Arial" w:cs="Arial"/>
          <w:color w:val="000000" w:themeColor="text1"/>
          <w:sz w:val="22"/>
          <w:szCs w:val="22"/>
        </w:rPr>
        <w:t>addiction</w:t>
      </w:r>
      <w:r w:rsidR="00714984" w:rsidRPr="000D5609">
        <w:rPr>
          <w:rFonts w:ascii="Arial" w:hAnsi="Arial" w:cs="Arial"/>
          <w:color w:val="000000" w:themeColor="text1"/>
          <w:sz w:val="22"/>
          <w:szCs w:val="22"/>
        </w:rPr>
        <w:t xml:space="preserve"> behavior</w:t>
      </w:r>
      <w:r w:rsidR="00E32995" w:rsidRPr="000D5609">
        <w:rPr>
          <w:rFonts w:ascii="Arial" w:hAnsi="Arial" w:cs="Arial"/>
          <w:color w:val="000000" w:themeColor="text1"/>
          <w:sz w:val="22"/>
          <w:szCs w:val="22"/>
        </w:rPr>
        <w:t xml:space="preserve">s in mice translates to inferiority as a model for addiction, so behavioral studies for substance use addiction </w:t>
      </w:r>
      <w:r w:rsidR="007D1E3E" w:rsidRPr="000D5609">
        <w:rPr>
          <w:rFonts w:ascii="Arial" w:hAnsi="Arial" w:cs="Arial"/>
          <w:color w:val="000000" w:themeColor="text1"/>
          <w:sz w:val="22"/>
          <w:szCs w:val="22"/>
        </w:rPr>
        <w:t>are still</w:t>
      </w:r>
      <w:r w:rsidR="00E32995" w:rsidRPr="000D5609">
        <w:rPr>
          <w:rFonts w:ascii="Arial" w:hAnsi="Arial" w:cs="Arial"/>
          <w:color w:val="000000" w:themeColor="text1"/>
          <w:sz w:val="22"/>
          <w:szCs w:val="22"/>
        </w:rPr>
        <w:t xml:space="preserve"> conducted in rats. </w:t>
      </w:r>
      <w:r w:rsidR="00217192" w:rsidRPr="000D5609">
        <w:rPr>
          <w:rFonts w:ascii="Arial" w:hAnsi="Arial" w:cs="Arial"/>
          <w:color w:val="000000" w:themeColor="text1"/>
          <w:sz w:val="22"/>
          <w:szCs w:val="22"/>
        </w:rPr>
        <w:t xml:space="preserve">Inclusion of </w:t>
      </w:r>
      <w:r w:rsidR="00E32995" w:rsidRPr="000D5609">
        <w:rPr>
          <w:rFonts w:ascii="Arial" w:hAnsi="Arial" w:cs="Arial"/>
          <w:color w:val="000000" w:themeColor="text1"/>
          <w:sz w:val="22"/>
          <w:szCs w:val="22"/>
        </w:rPr>
        <w:t xml:space="preserve">rat in this study </w:t>
      </w:r>
      <w:r w:rsidR="00217192" w:rsidRPr="000D5609">
        <w:rPr>
          <w:rFonts w:ascii="Arial" w:hAnsi="Arial" w:cs="Arial"/>
          <w:color w:val="000000" w:themeColor="text1"/>
          <w:sz w:val="22"/>
          <w:szCs w:val="22"/>
        </w:rPr>
        <w:t xml:space="preserve">will highly benefit interpretation </w:t>
      </w:r>
      <w:r w:rsidR="0027036E" w:rsidRPr="000D5609">
        <w:rPr>
          <w:rFonts w:ascii="Arial" w:hAnsi="Arial" w:cs="Arial"/>
          <w:color w:val="000000" w:themeColor="text1"/>
          <w:sz w:val="22"/>
          <w:szCs w:val="22"/>
        </w:rPr>
        <w:t xml:space="preserve">of results from rats vs. mouse </w:t>
      </w:r>
      <w:r w:rsidR="00217192" w:rsidRPr="000D5609">
        <w:rPr>
          <w:rFonts w:ascii="Arial" w:hAnsi="Arial" w:cs="Arial"/>
          <w:color w:val="000000" w:themeColor="text1"/>
          <w:sz w:val="22"/>
          <w:szCs w:val="22"/>
        </w:rPr>
        <w:t>drug addiction studies performed at the cellular and molecular level</w:t>
      </w:r>
      <w:r w:rsidR="0027036E" w:rsidRPr="000D5609">
        <w:rPr>
          <w:rFonts w:ascii="Arial" w:hAnsi="Arial" w:cs="Arial"/>
          <w:color w:val="000000" w:themeColor="text1"/>
          <w:sz w:val="22"/>
          <w:szCs w:val="22"/>
        </w:rPr>
        <w:t xml:space="preserve"> </w:t>
      </w:r>
      <w:r w:rsidR="006779B8" w:rsidRPr="000D5609">
        <w:rPr>
          <w:rFonts w:ascii="Arial" w:hAnsi="Arial" w:cs="Arial"/>
          <w:color w:val="000000" w:themeColor="text1"/>
          <w:sz w:val="22"/>
          <w:szCs w:val="22"/>
        </w:rPr>
        <w:t>and the relevance</w:t>
      </w:r>
      <w:r w:rsidR="00217192" w:rsidRPr="000D5609">
        <w:rPr>
          <w:rFonts w:ascii="Arial" w:hAnsi="Arial" w:cs="Arial"/>
          <w:color w:val="000000" w:themeColor="text1"/>
          <w:sz w:val="22"/>
          <w:szCs w:val="22"/>
        </w:rPr>
        <w:t xml:space="preserve"> to </w:t>
      </w:r>
      <w:r w:rsidR="006779B8" w:rsidRPr="000D5609">
        <w:rPr>
          <w:rFonts w:ascii="Arial" w:hAnsi="Arial" w:cs="Arial"/>
          <w:color w:val="000000" w:themeColor="text1"/>
          <w:sz w:val="22"/>
          <w:szCs w:val="22"/>
        </w:rPr>
        <w:t>the human condition</w:t>
      </w:r>
      <w:r w:rsidR="00217192" w:rsidRPr="000D5609">
        <w:rPr>
          <w:rFonts w:ascii="Arial" w:hAnsi="Arial" w:cs="Arial"/>
          <w:color w:val="000000" w:themeColor="text1"/>
          <w:sz w:val="22"/>
          <w:szCs w:val="22"/>
        </w:rPr>
        <w:t>.</w:t>
      </w:r>
      <w:r w:rsidR="00E17142" w:rsidRPr="000D5609">
        <w:rPr>
          <w:rFonts w:ascii="Arial" w:hAnsi="Arial" w:cs="Arial"/>
          <w:color w:val="000000" w:themeColor="text1"/>
          <w:sz w:val="22"/>
          <w:szCs w:val="22"/>
        </w:rPr>
        <w:t xml:space="preserve"> </w:t>
      </w:r>
    </w:p>
    <w:p w14:paraId="3C85C61D" w14:textId="730E27F0" w:rsidR="00217192" w:rsidRPr="000D5609" w:rsidRDefault="00217192" w:rsidP="00A21AB2">
      <w:pPr>
        <w:jc w:val="both"/>
        <w:rPr>
          <w:rFonts w:ascii="Arial" w:hAnsi="Arial" w:cs="Arial"/>
          <w:color w:val="000000" w:themeColor="text1"/>
          <w:sz w:val="22"/>
          <w:szCs w:val="22"/>
        </w:rPr>
      </w:pPr>
    </w:p>
    <w:p w14:paraId="696B56CE" w14:textId="49CFC259" w:rsidR="00217192" w:rsidRPr="000D5609" w:rsidRDefault="00217192" w:rsidP="00A21AB2">
      <w:pPr>
        <w:jc w:val="both"/>
        <w:rPr>
          <w:rFonts w:ascii="Arial" w:hAnsi="Arial" w:cs="Arial"/>
          <w:i/>
          <w:iCs/>
          <w:color w:val="000000" w:themeColor="text1"/>
          <w:sz w:val="22"/>
          <w:szCs w:val="22"/>
        </w:rPr>
      </w:pPr>
      <w:r w:rsidRPr="000D5609">
        <w:rPr>
          <w:rFonts w:ascii="Arial" w:hAnsi="Arial" w:cs="Arial"/>
          <w:i/>
          <w:iCs/>
          <w:color w:val="000000" w:themeColor="text1"/>
          <w:sz w:val="22"/>
          <w:szCs w:val="22"/>
        </w:rPr>
        <w:t xml:space="preserve">Selection </w:t>
      </w:r>
      <w:r w:rsidR="00642A79" w:rsidRPr="000D5609">
        <w:rPr>
          <w:rFonts w:ascii="Arial" w:hAnsi="Arial" w:cs="Arial"/>
          <w:i/>
          <w:iCs/>
          <w:color w:val="000000" w:themeColor="text1"/>
          <w:sz w:val="22"/>
          <w:szCs w:val="22"/>
        </w:rPr>
        <w:t>of</w:t>
      </w:r>
      <w:r w:rsidRPr="000D5609">
        <w:rPr>
          <w:rFonts w:ascii="Arial" w:hAnsi="Arial" w:cs="Arial"/>
          <w:i/>
          <w:iCs/>
          <w:color w:val="000000" w:themeColor="text1"/>
          <w:sz w:val="22"/>
          <w:szCs w:val="22"/>
        </w:rPr>
        <w:t xml:space="preserve"> species, strain, sex, and age of animals</w:t>
      </w:r>
    </w:p>
    <w:p w14:paraId="011F277D" w14:textId="38266276" w:rsidR="00217192" w:rsidRPr="000D5609" w:rsidRDefault="00217192" w:rsidP="00A21AB2">
      <w:pPr>
        <w:jc w:val="both"/>
        <w:rPr>
          <w:rFonts w:ascii="Arial" w:hAnsi="Arial" w:cs="Arial"/>
          <w:color w:val="000000" w:themeColor="text1"/>
          <w:sz w:val="22"/>
          <w:szCs w:val="22"/>
        </w:rPr>
      </w:pPr>
      <w:r w:rsidRPr="000D5609">
        <w:rPr>
          <w:rFonts w:ascii="Arial" w:hAnsi="Arial" w:cs="Arial"/>
          <w:color w:val="000000" w:themeColor="text1"/>
          <w:sz w:val="22"/>
          <w:szCs w:val="22"/>
        </w:rPr>
        <w:t xml:space="preserve">For all experiments, the developmental equivalents to </w:t>
      </w:r>
      <w:proofErr w:type="gramStart"/>
      <w:r w:rsidR="00E17142" w:rsidRPr="000D5609">
        <w:rPr>
          <w:rFonts w:ascii="Arial" w:hAnsi="Arial" w:cs="Arial"/>
          <w:color w:val="000000" w:themeColor="text1"/>
          <w:sz w:val="22"/>
          <w:szCs w:val="22"/>
        </w:rPr>
        <w:t>20-40 year old</w:t>
      </w:r>
      <w:proofErr w:type="gramEnd"/>
      <w:r w:rsidR="00E17142" w:rsidRPr="000D5609">
        <w:rPr>
          <w:rFonts w:ascii="Arial" w:hAnsi="Arial" w:cs="Arial"/>
          <w:color w:val="000000" w:themeColor="text1"/>
          <w:sz w:val="22"/>
          <w:szCs w:val="22"/>
        </w:rPr>
        <w:t xml:space="preserve"> </w:t>
      </w:r>
      <w:r w:rsidRPr="000D5609">
        <w:rPr>
          <w:rFonts w:ascii="Arial" w:hAnsi="Arial" w:cs="Arial"/>
          <w:color w:val="000000" w:themeColor="text1"/>
          <w:sz w:val="22"/>
          <w:szCs w:val="22"/>
        </w:rPr>
        <w:t xml:space="preserve">human adults in rat (8-18 month) </w:t>
      </w:r>
      <w:r w:rsidR="00C159A5" w:rsidRPr="000D5609">
        <w:rPr>
          <w:rFonts w:ascii="Arial" w:hAnsi="Arial" w:cs="Arial"/>
          <w:color w:val="000000" w:themeColor="text1"/>
          <w:sz w:val="22"/>
          <w:szCs w:val="22"/>
        </w:rPr>
        <w:t>o</w:t>
      </w:r>
      <w:r w:rsidRPr="000D5609">
        <w:rPr>
          <w:rFonts w:ascii="Arial" w:hAnsi="Arial" w:cs="Arial"/>
          <w:color w:val="000000" w:themeColor="text1"/>
          <w:sz w:val="22"/>
          <w:szCs w:val="22"/>
        </w:rPr>
        <w:t>f both sex will be used. Age</w:t>
      </w:r>
      <w:r w:rsidR="00C159A5" w:rsidRPr="000D5609">
        <w:rPr>
          <w:rFonts w:ascii="Arial" w:hAnsi="Arial" w:cs="Arial"/>
          <w:color w:val="000000" w:themeColor="text1"/>
          <w:sz w:val="22"/>
          <w:szCs w:val="22"/>
        </w:rPr>
        <w:t xml:space="preserve"> and sex </w:t>
      </w:r>
      <w:r w:rsidR="00642A79" w:rsidRPr="000D5609">
        <w:rPr>
          <w:rFonts w:ascii="Arial" w:hAnsi="Arial" w:cs="Arial"/>
          <w:color w:val="000000" w:themeColor="text1"/>
          <w:sz w:val="22"/>
          <w:szCs w:val="22"/>
        </w:rPr>
        <w:t>will be used as covariables for all analyses.</w:t>
      </w:r>
    </w:p>
    <w:p w14:paraId="6DEA4ACE" w14:textId="5044B5A6" w:rsidR="00642A79" w:rsidRPr="000D5609" w:rsidRDefault="00642A79" w:rsidP="00A21AB2">
      <w:pPr>
        <w:jc w:val="both"/>
        <w:rPr>
          <w:rFonts w:ascii="Arial" w:hAnsi="Arial" w:cs="Arial"/>
          <w:color w:val="000000" w:themeColor="text1"/>
          <w:sz w:val="22"/>
          <w:szCs w:val="22"/>
        </w:rPr>
      </w:pPr>
    </w:p>
    <w:p w14:paraId="76F98209" w14:textId="31B83E03" w:rsidR="00642A79" w:rsidRPr="000D5609" w:rsidRDefault="00642A79" w:rsidP="00A21AB2">
      <w:pPr>
        <w:jc w:val="both"/>
        <w:rPr>
          <w:rFonts w:ascii="Arial" w:hAnsi="Arial" w:cs="Arial"/>
          <w:b/>
          <w:bCs/>
          <w:i/>
          <w:iCs/>
          <w:color w:val="000000" w:themeColor="text1"/>
          <w:sz w:val="22"/>
          <w:szCs w:val="22"/>
        </w:rPr>
      </w:pPr>
      <w:r w:rsidRPr="000D5609">
        <w:rPr>
          <w:rFonts w:ascii="Arial" w:hAnsi="Arial" w:cs="Arial"/>
          <w:i/>
          <w:iCs/>
          <w:color w:val="000000" w:themeColor="text1"/>
          <w:sz w:val="22"/>
          <w:szCs w:val="22"/>
        </w:rPr>
        <w:t>Justification for the number of animals used</w:t>
      </w:r>
    </w:p>
    <w:p w14:paraId="3D3FE8DF" w14:textId="5C90BB33" w:rsidR="00BD56D2" w:rsidRPr="000D5609" w:rsidRDefault="00A21AB2" w:rsidP="00A21AB2">
      <w:pPr>
        <w:jc w:val="both"/>
        <w:rPr>
          <w:rFonts w:ascii="Arial" w:hAnsi="Arial" w:cs="Arial"/>
          <w:color w:val="000000" w:themeColor="text1"/>
          <w:sz w:val="22"/>
          <w:szCs w:val="22"/>
        </w:rPr>
      </w:pPr>
      <w:r w:rsidRPr="000D5609">
        <w:rPr>
          <w:rFonts w:ascii="Arial" w:hAnsi="Arial" w:cs="Arial"/>
          <w:b/>
          <w:bCs/>
          <w:color w:val="000000" w:themeColor="text1"/>
          <w:sz w:val="22"/>
          <w:szCs w:val="22"/>
        </w:rPr>
        <w:t>Aim 2a</w:t>
      </w:r>
      <w:r w:rsidRPr="000D5609">
        <w:rPr>
          <w:rFonts w:ascii="Arial" w:hAnsi="Arial" w:cs="Arial"/>
          <w:color w:val="000000" w:themeColor="text1"/>
          <w:sz w:val="22"/>
          <w:szCs w:val="22"/>
        </w:rPr>
        <w:t xml:space="preserve"> seek to profile cellular populations within the </w:t>
      </w:r>
      <w:r w:rsidR="007D4E5D" w:rsidRPr="000D5609">
        <w:rPr>
          <w:rFonts w:ascii="Arial" w:hAnsi="Arial" w:cs="Arial"/>
          <w:color w:val="000000" w:themeColor="text1"/>
          <w:sz w:val="22"/>
          <w:szCs w:val="22"/>
        </w:rPr>
        <w:t>NAc</w:t>
      </w:r>
      <w:r w:rsidRPr="000D5609">
        <w:rPr>
          <w:rFonts w:ascii="Arial" w:hAnsi="Arial" w:cs="Arial"/>
          <w:color w:val="000000" w:themeColor="text1"/>
          <w:sz w:val="22"/>
          <w:szCs w:val="22"/>
        </w:rPr>
        <w:t>. A power analysis aiming to capture a minimum of 300 nuclei of any rare cell populations that are least 5% of all nuclei requires a target capture rate of 6,000 nuclei per tissue per animal. Using an N=</w:t>
      </w:r>
      <w:r w:rsidR="007D4E5D" w:rsidRPr="000D5609">
        <w:rPr>
          <w:rFonts w:ascii="Arial" w:hAnsi="Arial" w:cs="Arial"/>
          <w:color w:val="000000" w:themeColor="text1"/>
          <w:sz w:val="22"/>
          <w:szCs w:val="22"/>
        </w:rPr>
        <w:t>3</w:t>
      </w:r>
      <w:r w:rsidRPr="000D5609">
        <w:rPr>
          <w:rFonts w:ascii="Arial" w:hAnsi="Arial" w:cs="Arial"/>
          <w:color w:val="000000" w:themeColor="text1"/>
          <w:sz w:val="22"/>
          <w:szCs w:val="22"/>
        </w:rPr>
        <w:t xml:space="preserve"> per sex will produce a minimum of 1,</w:t>
      </w:r>
      <w:r w:rsidR="007D4E5D" w:rsidRPr="000D5609">
        <w:rPr>
          <w:rFonts w:ascii="Arial" w:hAnsi="Arial" w:cs="Arial"/>
          <w:color w:val="000000" w:themeColor="text1"/>
          <w:sz w:val="22"/>
          <w:szCs w:val="22"/>
        </w:rPr>
        <w:t>800</w:t>
      </w:r>
      <w:r w:rsidRPr="000D5609">
        <w:rPr>
          <w:rFonts w:ascii="Arial" w:hAnsi="Arial" w:cs="Arial"/>
          <w:color w:val="000000" w:themeColor="text1"/>
          <w:sz w:val="22"/>
          <w:szCs w:val="22"/>
        </w:rPr>
        <w:t xml:space="preserve"> nuclei per species over 4 biological replicates</w:t>
      </w:r>
      <w:r w:rsidR="00945395" w:rsidRPr="000D5609">
        <w:rPr>
          <w:rFonts w:ascii="Arial" w:hAnsi="Arial" w:cs="Arial"/>
          <w:color w:val="000000" w:themeColor="text1"/>
          <w:sz w:val="22"/>
          <w:szCs w:val="22"/>
        </w:rPr>
        <w:t xml:space="preserve"> of this rare cell population</w:t>
      </w:r>
      <w:r w:rsidRPr="000D5609">
        <w:rPr>
          <w:rFonts w:ascii="Arial" w:hAnsi="Arial" w:cs="Arial"/>
          <w:color w:val="000000" w:themeColor="text1"/>
          <w:sz w:val="22"/>
          <w:szCs w:val="22"/>
        </w:rPr>
        <w:t>. This will power discovery of cell type-specific genes/enhancers within</w:t>
      </w:r>
      <w:r w:rsidR="00BD305E" w:rsidRPr="000D5609">
        <w:rPr>
          <w:rFonts w:ascii="Arial" w:hAnsi="Arial" w:cs="Arial"/>
          <w:color w:val="000000" w:themeColor="text1"/>
          <w:sz w:val="22"/>
          <w:szCs w:val="22"/>
        </w:rPr>
        <w:t xml:space="preserve"> the NAc </w:t>
      </w:r>
      <w:r w:rsidRPr="000D5609">
        <w:rPr>
          <w:rFonts w:ascii="Arial" w:hAnsi="Arial" w:cs="Arial"/>
          <w:color w:val="000000" w:themeColor="text1"/>
          <w:sz w:val="22"/>
          <w:szCs w:val="22"/>
        </w:rPr>
        <w:t>while covarying for known variables contributing to</w:t>
      </w:r>
      <w:r w:rsidR="00CA0BBA" w:rsidRPr="000D5609">
        <w:rPr>
          <w:rFonts w:ascii="Arial" w:hAnsi="Arial" w:cs="Arial"/>
          <w:color w:val="000000" w:themeColor="text1"/>
          <w:sz w:val="22"/>
          <w:szCs w:val="22"/>
        </w:rPr>
        <w:t xml:space="preserve"> variability</w:t>
      </w:r>
      <w:r w:rsidRPr="000D5609">
        <w:rPr>
          <w:rFonts w:ascii="Arial" w:hAnsi="Arial" w:cs="Arial"/>
          <w:color w:val="000000" w:themeColor="text1"/>
          <w:sz w:val="22"/>
          <w:szCs w:val="22"/>
        </w:rPr>
        <w:t>: sex, age, and animal (as a random variable).</w:t>
      </w:r>
    </w:p>
    <w:p w14:paraId="02C4AE42" w14:textId="7D413F18" w:rsidR="00A21AB2" w:rsidRPr="000D5609" w:rsidRDefault="00A21AB2" w:rsidP="00A21AB2">
      <w:pPr>
        <w:jc w:val="both"/>
        <w:rPr>
          <w:rFonts w:ascii="Arial" w:hAnsi="Arial" w:cs="Arial"/>
          <w:color w:val="000000" w:themeColor="text1"/>
          <w:sz w:val="22"/>
          <w:szCs w:val="22"/>
        </w:rPr>
      </w:pPr>
    </w:p>
    <w:p w14:paraId="37698EC8" w14:textId="0D22079B" w:rsidR="00BD56D2" w:rsidRPr="000D5609" w:rsidRDefault="00BD56D2" w:rsidP="00A21AB2">
      <w:pPr>
        <w:jc w:val="both"/>
        <w:rPr>
          <w:rFonts w:ascii="Arial" w:hAnsi="Arial" w:cs="Arial"/>
          <w:color w:val="000000" w:themeColor="text1"/>
          <w:sz w:val="22"/>
          <w:szCs w:val="22"/>
        </w:rPr>
      </w:pPr>
      <w:r w:rsidRPr="000D5609">
        <w:rPr>
          <w:rFonts w:ascii="Arial" w:hAnsi="Arial" w:cs="Arial"/>
          <w:b/>
          <w:bCs/>
          <w:color w:val="000000" w:themeColor="text1"/>
          <w:sz w:val="22"/>
          <w:szCs w:val="22"/>
        </w:rPr>
        <w:t>C. Minimization of pain and distress</w:t>
      </w:r>
    </w:p>
    <w:p w14:paraId="6D8A7782" w14:textId="788A6135" w:rsidR="00BD56D2" w:rsidRPr="000D5609" w:rsidRDefault="00A21AB2" w:rsidP="00A21AB2">
      <w:pPr>
        <w:jc w:val="both"/>
        <w:rPr>
          <w:rFonts w:ascii="Arial" w:hAnsi="Arial" w:cs="Arial"/>
          <w:i/>
          <w:iCs/>
          <w:color w:val="000000" w:themeColor="text1"/>
          <w:sz w:val="22"/>
          <w:szCs w:val="22"/>
        </w:rPr>
      </w:pPr>
      <w:r w:rsidRPr="000D5609">
        <w:rPr>
          <w:rFonts w:ascii="Arial" w:hAnsi="Arial" w:cs="Arial"/>
          <w:i/>
          <w:iCs/>
          <w:color w:val="000000" w:themeColor="text1"/>
          <w:sz w:val="22"/>
          <w:szCs w:val="22"/>
        </w:rPr>
        <w:t>Description of veterinary care</w:t>
      </w:r>
    </w:p>
    <w:p w14:paraId="1834C649" w14:textId="54114DB1" w:rsidR="00BD56D2" w:rsidRPr="000D5609" w:rsidRDefault="00A21AB2" w:rsidP="00A21AB2">
      <w:pPr>
        <w:jc w:val="both"/>
        <w:rPr>
          <w:rFonts w:ascii="ArialMT" w:hAnsi="ArialMT"/>
          <w:color w:val="000000" w:themeColor="text1"/>
          <w:sz w:val="22"/>
          <w:szCs w:val="22"/>
        </w:rPr>
      </w:pPr>
      <w:r w:rsidRPr="000D5609">
        <w:rPr>
          <w:rFonts w:ascii="ArialMT" w:hAnsi="ArialMT"/>
          <w:color w:val="000000" w:themeColor="text1"/>
          <w:sz w:val="22"/>
          <w:szCs w:val="22"/>
        </w:rPr>
        <w:t>The Mellon Institute Central Vivarium (MICV)</w:t>
      </w:r>
      <w:r w:rsidR="00945395" w:rsidRPr="000D5609">
        <w:rPr>
          <w:rFonts w:ascii="ArialMT" w:hAnsi="ArialMT"/>
          <w:color w:val="000000" w:themeColor="text1"/>
          <w:sz w:val="22"/>
          <w:szCs w:val="22"/>
        </w:rPr>
        <w:t xml:space="preserve"> is a fully accredited facility. </w:t>
      </w:r>
      <w:r w:rsidR="007F6310" w:rsidRPr="000D5609">
        <w:rPr>
          <w:rFonts w:ascii="ArialMT" w:hAnsi="ArialMT"/>
          <w:color w:val="000000" w:themeColor="text1"/>
          <w:sz w:val="22"/>
          <w:szCs w:val="22"/>
        </w:rPr>
        <w:t>Rats</w:t>
      </w:r>
      <w:r w:rsidR="00945395" w:rsidRPr="000D5609">
        <w:rPr>
          <w:rFonts w:ascii="ArialMT" w:hAnsi="ArialMT"/>
          <w:color w:val="000000" w:themeColor="text1"/>
          <w:sz w:val="22"/>
          <w:szCs w:val="22"/>
        </w:rPr>
        <w:t xml:space="preserve"> are currently housed in a barrier facility, which is in the same building in which our lab is located. All rats in th</w:t>
      </w:r>
      <w:r w:rsidR="00E17142" w:rsidRPr="000D5609">
        <w:rPr>
          <w:rFonts w:ascii="ArialMT" w:hAnsi="ArialMT"/>
          <w:color w:val="000000" w:themeColor="text1"/>
          <w:sz w:val="22"/>
          <w:szCs w:val="22"/>
        </w:rPr>
        <w:t>ese</w:t>
      </w:r>
      <w:r w:rsidR="00945395" w:rsidRPr="000D5609">
        <w:rPr>
          <w:rFonts w:ascii="ArialMT" w:hAnsi="ArialMT"/>
          <w:color w:val="000000" w:themeColor="text1"/>
          <w:sz w:val="22"/>
          <w:szCs w:val="22"/>
        </w:rPr>
        <w:t xml:space="preserve"> studies will be bred within the MICV or ordered from Jackson Laboratories. Animals maintained in accordance with applicable portions of the Animal Welfare Act and the NRC Guide for the Care and Use of Laboratory Animals. Animal research at Mellon Institute and other Schools at CMU is overseen by the MICV. The expert veterinary staff of MICV ensure the implementation of a humane animal care and use program by providing a range of services to the university’s biomedical research community. All animals are housed in specific pathogen free (SPF) environments and are monitored daily by the MICV staff for infection or disease. If animal care issues arise, these issues will be immediately treated and resolved through interaction between laboratory personnel and the MICV staff. </w:t>
      </w:r>
    </w:p>
    <w:p w14:paraId="5A14158C" w14:textId="4F8B8B0D" w:rsidR="00945395" w:rsidRPr="000D5609" w:rsidRDefault="00945395" w:rsidP="00A21AB2">
      <w:pPr>
        <w:jc w:val="both"/>
        <w:rPr>
          <w:rFonts w:ascii="ArialMT" w:hAnsi="ArialMT"/>
          <w:color w:val="000000" w:themeColor="text1"/>
          <w:sz w:val="22"/>
          <w:szCs w:val="22"/>
        </w:rPr>
      </w:pPr>
    </w:p>
    <w:p w14:paraId="376260D8" w14:textId="5C99496C" w:rsidR="00945395" w:rsidRPr="000D5609" w:rsidRDefault="00945395" w:rsidP="00A21AB2">
      <w:pPr>
        <w:jc w:val="both"/>
        <w:rPr>
          <w:rFonts w:ascii="ArialMT" w:hAnsi="ArialMT"/>
          <w:color w:val="000000" w:themeColor="text1"/>
          <w:sz w:val="22"/>
          <w:szCs w:val="22"/>
        </w:rPr>
      </w:pPr>
      <w:r w:rsidRPr="000D5609">
        <w:rPr>
          <w:rFonts w:ascii="ArialMT" w:hAnsi="ArialMT"/>
          <w:i/>
          <w:iCs/>
          <w:color w:val="000000" w:themeColor="text1"/>
          <w:sz w:val="22"/>
          <w:szCs w:val="22"/>
        </w:rPr>
        <w:t>Methods of euthanasia</w:t>
      </w:r>
    </w:p>
    <w:p w14:paraId="7FA28C32" w14:textId="6E30245A" w:rsidR="00945395" w:rsidRPr="000D5609" w:rsidRDefault="00945395" w:rsidP="00A21AB2">
      <w:pPr>
        <w:jc w:val="both"/>
        <w:rPr>
          <w:rFonts w:ascii="ArialMT" w:hAnsi="ArialMT"/>
          <w:color w:val="000000" w:themeColor="text1"/>
          <w:sz w:val="22"/>
          <w:szCs w:val="22"/>
        </w:rPr>
      </w:pPr>
      <w:r w:rsidRPr="000D5609">
        <w:rPr>
          <w:rFonts w:ascii="ArialMT" w:hAnsi="ArialMT"/>
          <w:color w:val="000000" w:themeColor="text1"/>
          <w:sz w:val="22"/>
          <w:szCs w:val="22"/>
        </w:rPr>
        <w:t xml:space="preserve">Adult </w:t>
      </w:r>
      <w:r w:rsidR="003E78E4" w:rsidRPr="000D5609">
        <w:rPr>
          <w:rFonts w:ascii="ArialMT" w:hAnsi="ArialMT"/>
          <w:color w:val="000000" w:themeColor="text1"/>
          <w:sz w:val="22"/>
          <w:szCs w:val="22"/>
        </w:rPr>
        <w:t>rat</w:t>
      </w:r>
      <w:r w:rsidRPr="000D5609">
        <w:rPr>
          <w:rFonts w:ascii="ArialMT" w:hAnsi="ArialMT"/>
          <w:color w:val="000000" w:themeColor="text1"/>
          <w:sz w:val="22"/>
          <w:szCs w:val="22"/>
        </w:rPr>
        <w:t xml:space="preserve"> euthanasia will be performed under deep anesthesia. These methods are consistent with the recommendations of the 2020 Report of the American Veterinary Medical Association Panel on Euthanasia and will only be performed by trained personnel. The proposed euthanasia procedures have already been approved by </w:t>
      </w:r>
      <w:r w:rsidR="00ED7500" w:rsidRPr="000D5609">
        <w:rPr>
          <w:rFonts w:ascii="ArialMT" w:hAnsi="ArialMT"/>
          <w:color w:val="000000" w:themeColor="text1"/>
          <w:sz w:val="22"/>
          <w:szCs w:val="22"/>
        </w:rPr>
        <w:t>the CMU</w:t>
      </w:r>
      <w:r w:rsidRPr="000D5609">
        <w:rPr>
          <w:rFonts w:ascii="ArialMT" w:hAnsi="ArialMT"/>
          <w:color w:val="000000" w:themeColor="text1"/>
          <w:sz w:val="22"/>
          <w:szCs w:val="22"/>
        </w:rPr>
        <w:t xml:space="preserve"> IACUC.</w:t>
      </w:r>
    </w:p>
    <w:sectPr w:rsidR="00945395" w:rsidRPr="000D5609" w:rsidSect="000025B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757913"/>
    <w:multiLevelType w:val="hybridMultilevel"/>
    <w:tmpl w:val="84D2F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T262H228D618A323"/>
    <w:docVar w:name="paperpile-doc-name" w:val="Phan_Vertebrate-Animals_resub_final.docx"/>
  </w:docVars>
  <w:rsids>
    <w:rsidRoot w:val="00713DF3"/>
    <w:rsid w:val="000025B2"/>
    <w:rsid w:val="00093C10"/>
    <w:rsid w:val="000C6379"/>
    <w:rsid w:val="000D5609"/>
    <w:rsid w:val="001940E6"/>
    <w:rsid w:val="00217192"/>
    <w:rsid w:val="00253F6E"/>
    <w:rsid w:val="0027036E"/>
    <w:rsid w:val="002B1CFA"/>
    <w:rsid w:val="002D4FF0"/>
    <w:rsid w:val="002E0D8C"/>
    <w:rsid w:val="003123A4"/>
    <w:rsid w:val="003E78E4"/>
    <w:rsid w:val="004978D9"/>
    <w:rsid w:val="004E6D04"/>
    <w:rsid w:val="004F41A6"/>
    <w:rsid w:val="0053455E"/>
    <w:rsid w:val="0054760E"/>
    <w:rsid w:val="005808F7"/>
    <w:rsid w:val="00614FDE"/>
    <w:rsid w:val="0063552A"/>
    <w:rsid w:val="00642A79"/>
    <w:rsid w:val="0065773D"/>
    <w:rsid w:val="006779B8"/>
    <w:rsid w:val="00713DF3"/>
    <w:rsid w:val="00714984"/>
    <w:rsid w:val="007A54BD"/>
    <w:rsid w:val="007D1E3E"/>
    <w:rsid w:val="007D4E5D"/>
    <w:rsid w:val="007F6310"/>
    <w:rsid w:val="00935B75"/>
    <w:rsid w:val="00945395"/>
    <w:rsid w:val="00960287"/>
    <w:rsid w:val="00992B51"/>
    <w:rsid w:val="009A6CFB"/>
    <w:rsid w:val="009D4267"/>
    <w:rsid w:val="00A21AB2"/>
    <w:rsid w:val="00A45E97"/>
    <w:rsid w:val="00B201F8"/>
    <w:rsid w:val="00B63DF6"/>
    <w:rsid w:val="00BD305E"/>
    <w:rsid w:val="00BD56D2"/>
    <w:rsid w:val="00C159A5"/>
    <w:rsid w:val="00CA0BBA"/>
    <w:rsid w:val="00D572EA"/>
    <w:rsid w:val="00E17142"/>
    <w:rsid w:val="00E32995"/>
    <w:rsid w:val="00E35B8A"/>
    <w:rsid w:val="00E93C57"/>
    <w:rsid w:val="00ED7500"/>
    <w:rsid w:val="00F02B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CE11C8E"/>
  <w15:chartTrackingRefBased/>
  <w15:docId w15:val="{9D5E12EC-28DB-3B47-A2D0-2E76F4FB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6D2"/>
    <w:pPr>
      <w:ind w:left="720"/>
      <w:contextualSpacing/>
    </w:pPr>
  </w:style>
  <w:style w:type="table" w:styleId="TableGrid">
    <w:name w:val="Table Grid"/>
    <w:basedOn w:val="TableNormal"/>
    <w:uiPriority w:val="39"/>
    <w:rsid w:val="00657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372340">
      <w:bodyDiv w:val="1"/>
      <w:marLeft w:val="0"/>
      <w:marRight w:val="0"/>
      <w:marTop w:val="0"/>
      <w:marBottom w:val="0"/>
      <w:divBdr>
        <w:top w:val="none" w:sz="0" w:space="0" w:color="auto"/>
        <w:left w:val="none" w:sz="0" w:space="0" w:color="auto"/>
        <w:bottom w:val="none" w:sz="0" w:space="0" w:color="auto"/>
        <w:right w:val="none" w:sz="0" w:space="0" w:color="auto"/>
      </w:divBdr>
      <w:divsChild>
        <w:div w:id="1925261840">
          <w:marLeft w:val="0"/>
          <w:marRight w:val="0"/>
          <w:marTop w:val="0"/>
          <w:marBottom w:val="0"/>
          <w:divBdr>
            <w:top w:val="none" w:sz="0" w:space="0" w:color="auto"/>
            <w:left w:val="none" w:sz="0" w:space="0" w:color="auto"/>
            <w:bottom w:val="none" w:sz="0" w:space="0" w:color="auto"/>
            <w:right w:val="none" w:sz="0" w:space="0" w:color="auto"/>
          </w:divBdr>
          <w:divsChild>
            <w:div w:id="1013459870">
              <w:marLeft w:val="0"/>
              <w:marRight w:val="0"/>
              <w:marTop w:val="0"/>
              <w:marBottom w:val="0"/>
              <w:divBdr>
                <w:top w:val="none" w:sz="0" w:space="0" w:color="auto"/>
                <w:left w:val="none" w:sz="0" w:space="0" w:color="auto"/>
                <w:bottom w:val="none" w:sz="0" w:space="0" w:color="auto"/>
                <w:right w:val="none" w:sz="0" w:space="0" w:color="auto"/>
              </w:divBdr>
              <w:divsChild>
                <w:div w:id="21233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8566">
      <w:bodyDiv w:val="1"/>
      <w:marLeft w:val="0"/>
      <w:marRight w:val="0"/>
      <w:marTop w:val="0"/>
      <w:marBottom w:val="0"/>
      <w:divBdr>
        <w:top w:val="none" w:sz="0" w:space="0" w:color="auto"/>
        <w:left w:val="none" w:sz="0" w:space="0" w:color="auto"/>
        <w:bottom w:val="none" w:sz="0" w:space="0" w:color="auto"/>
        <w:right w:val="none" w:sz="0" w:space="0" w:color="auto"/>
      </w:divBdr>
      <w:divsChild>
        <w:div w:id="153380943">
          <w:marLeft w:val="0"/>
          <w:marRight w:val="0"/>
          <w:marTop w:val="0"/>
          <w:marBottom w:val="0"/>
          <w:divBdr>
            <w:top w:val="none" w:sz="0" w:space="0" w:color="auto"/>
            <w:left w:val="none" w:sz="0" w:space="0" w:color="auto"/>
            <w:bottom w:val="none" w:sz="0" w:space="0" w:color="auto"/>
            <w:right w:val="none" w:sz="0" w:space="0" w:color="auto"/>
          </w:divBdr>
          <w:divsChild>
            <w:div w:id="1248422780">
              <w:marLeft w:val="0"/>
              <w:marRight w:val="0"/>
              <w:marTop w:val="0"/>
              <w:marBottom w:val="0"/>
              <w:divBdr>
                <w:top w:val="none" w:sz="0" w:space="0" w:color="auto"/>
                <w:left w:val="none" w:sz="0" w:space="0" w:color="auto"/>
                <w:bottom w:val="none" w:sz="0" w:space="0" w:color="auto"/>
                <w:right w:val="none" w:sz="0" w:space="0" w:color="auto"/>
              </w:divBdr>
              <w:divsChild>
                <w:div w:id="15237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1474">
      <w:bodyDiv w:val="1"/>
      <w:marLeft w:val="0"/>
      <w:marRight w:val="0"/>
      <w:marTop w:val="0"/>
      <w:marBottom w:val="0"/>
      <w:divBdr>
        <w:top w:val="none" w:sz="0" w:space="0" w:color="auto"/>
        <w:left w:val="none" w:sz="0" w:space="0" w:color="auto"/>
        <w:bottom w:val="none" w:sz="0" w:space="0" w:color="auto"/>
        <w:right w:val="none" w:sz="0" w:space="0" w:color="auto"/>
      </w:divBdr>
      <w:divsChild>
        <w:div w:id="1057893334">
          <w:marLeft w:val="0"/>
          <w:marRight w:val="0"/>
          <w:marTop w:val="0"/>
          <w:marBottom w:val="0"/>
          <w:divBdr>
            <w:top w:val="none" w:sz="0" w:space="0" w:color="auto"/>
            <w:left w:val="none" w:sz="0" w:space="0" w:color="auto"/>
            <w:bottom w:val="none" w:sz="0" w:space="0" w:color="auto"/>
            <w:right w:val="none" w:sz="0" w:space="0" w:color="auto"/>
          </w:divBdr>
          <w:divsChild>
            <w:div w:id="943658831">
              <w:marLeft w:val="0"/>
              <w:marRight w:val="0"/>
              <w:marTop w:val="0"/>
              <w:marBottom w:val="0"/>
              <w:divBdr>
                <w:top w:val="none" w:sz="0" w:space="0" w:color="auto"/>
                <w:left w:val="none" w:sz="0" w:space="0" w:color="auto"/>
                <w:bottom w:val="none" w:sz="0" w:space="0" w:color="auto"/>
                <w:right w:val="none" w:sz="0" w:space="0" w:color="auto"/>
              </w:divBdr>
              <w:divsChild>
                <w:div w:id="15053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37671">
      <w:bodyDiv w:val="1"/>
      <w:marLeft w:val="0"/>
      <w:marRight w:val="0"/>
      <w:marTop w:val="0"/>
      <w:marBottom w:val="0"/>
      <w:divBdr>
        <w:top w:val="none" w:sz="0" w:space="0" w:color="auto"/>
        <w:left w:val="none" w:sz="0" w:space="0" w:color="auto"/>
        <w:bottom w:val="none" w:sz="0" w:space="0" w:color="auto"/>
        <w:right w:val="none" w:sz="0" w:space="0" w:color="auto"/>
      </w:divBdr>
      <w:divsChild>
        <w:div w:id="603417710">
          <w:marLeft w:val="0"/>
          <w:marRight w:val="0"/>
          <w:marTop w:val="0"/>
          <w:marBottom w:val="0"/>
          <w:divBdr>
            <w:top w:val="none" w:sz="0" w:space="0" w:color="auto"/>
            <w:left w:val="none" w:sz="0" w:space="0" w:color="auto"/>
            <w:bottom w:val="none" w:sz="0" w:space="0" w:color="auto"/>
            <w:right w:val="none" w:sz="0" w:space="0" w:color="auto"/>
          </w:divBdr>
          <w:divsChild>
            <w:div w:id="213779090">
              <w:marLeft w:val="0"/>
              <w:marRight w:val="0"/>
              <w:marTop w:val="0"/>
              <w:marBottom w:val="0"/>
              <w:divBdr>
                <w:top w:val="none" w:sz="0" w:space="0" w:color="auto"/>
                <w:left w:val="none" w:sz="0" w:space="0" w:color="auto"/>
                <w:bottom w:val="none" w:sz="0" w:space="0" w:color="auto"/>
                <w:right w:val="none" w:sz="0" w:space="0" w:color="auto"/>
              </w:divBdr>
              <w:divsChild>
                <w:div w:id="5476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BaDoi Nguyen</dc:creator>
  <cp:keywords/>
  <dc:description/>
  <cp:lastModifiedBy>Badoi Phan</cp:lastModifiedBy>
  <cp:revision>32</cp:revision>
  <dcterms:created xsi:type="dcterms:W3CDTF">2019-07-04T14:51:00Z</dcterms:created>
  <dcterms:modified xsi:type="dcterms:W3CDTF">2020-12-02T22:24:00Z</dcterms:modified>
</cp:coreProperties>
</file>