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04BC4" w14:textId="7D858CE8" w:rsidR="00AF16F2" w:rsidRDefault="00391AAF" w:rsidP="007F60B3">
      <w:pPr>
        <w:pBdr>
          <w:bottom w:val="single" w:sz="6" w:space="1" w:color="auto"/>
        </w:pBdr>
        <w:spacing w:after="40"/>
        <w:jc w:val="both"/>
        <w:rPr>
          <w:rFonts w:asciiTheme="minorBidi" w:hAnsiTheme="minorBidi"/>
          <w:b/>
          <w:bCs/>
          <w:sz w:val="22"/>
          <w:szCs w:val="22"/>
        </w:rPr>
      </w:pPr>
      <w:r w:rsidRPr="003D15A6">
        <w:rPr>
          <w:rFonts w:asciiTheme="minorBidi" w:hAnsiTheme="minorBidi"/>
          <w:b/>
          <w:bCs/>
          <w:noProof/>
          <w:sz w:val="22"/>
          <w:szCs w:val="22"/>
        </w:rPr>
        <mc:AlternateContent>
          <mc:Choice Requires="wps">
            <w:drawing>
              <wp:anchor distT="0" distB="0" distL="82550" distR="0" simplePos="0" relativeHeight="251659264" behindDoc="0" locked="0" layoutInCell="1" allowOverlap="1" wp14:anchorId="378FEA13" wp14:editId="611A0749">
                <wp:simplePos x="0" y="0"/>
                <wp:positionH relativeFrom="column">
                  <wp:posOffset>5986780</wp:posOffset>
                </wp:positionH>
                <wp:positionV relativeFrom="paragraph">
                  <wp:posOffset>0</wp:posOffset>
                </wp:positionV>
                <wp:extent cx="1097280" cy="29260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097280" cy="2926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2C6BE" w14:textId="158F57B8" w:rsidR="00984B6E" w:rsidRDefault="003D15A6">
                            <w:r>
                              <w:rPr>
                                <w:noProof/>
                              </w:rPr>
                              <w:drawing>
                                <wp:inline distT="0" distB="0" distL="0" distR="0" wp14:anchorId="3F800D5B" wp14:editId="58427246">
                                  <wp:extent cx="915619" cy="1684130"/>
                                  <wp:effectExtent l="0" t="0" r="0" b="0"/>
                                  <wp:docPr id="5" name="Picture 5" descr="../Desktop/Toe-Hold%20displacement%20DNA%20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oe-Hold%20displacement%20DNA%20Computa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0550" cy="1748380"/>
                                          </a:xfrm>
                                          <a:prstGeom prst="rect">
                                            <a:avLst/>
                                          </a:prstGeom>
                                          <a:noFill/>
                                          <a:ln>
                                            <a:noFill/>
                                          </a:ln>
                                        </pic:spPr>
                                      </pic:pic>
                                    </a:graphicData>
                                  </a:graphic>
                                </wp:inline>
                              </w:drawing>
                            </w:r>
                          </w:p>
                          <w:p w14:paraId="779B0844" w14:textId="2E639645" w:rsidR="003D15A6" w:rsidRPr="007F60B3" w:rsidRDefault="003D15A6" w:rsidP="00B719C9">
                            <w:pPr>
                              <w:spacing w:line="146" w:lineRule="exact"/>
                              <w:jc w:val="both"/>
                              <w:rPr>
                                <w:rFonts w:asciiTheme="minorBidi" w:hAnsiTheme="minorBidi"/>
                                <w:sz w:val="14"/>
                                <w:szCs w:val="14"/>
                              </w:rPr>
                            </w:pPr>
                            <w:r w:rsidRPr="007F60B3">
                              <w:rPr>
                                <w:rFonts w:asciiTheme="minorBidi" w:hAnsiTheme="minorBidi"/>
                                <w:b/>
                                <w:bCs/>
                                <w:sz w:val="14"/>
                                <w:szCs w:val="14"/>
                              </w:rPr>
                              <w:t xml:space="preserve">Figure 1. </w:t>
                            </w:r>
                            <w:r w:rsidR="00EF70D6" w:rsidRPr="007F60B3">
                              <w:rPr>
                                <w:rFonts w:asciiTheme="minorBidi" w:hAnsiTheme="minorBidi"/>
                                <w:sz w:val="14"/>
                                <w:szCs w:val="14"/>
                              </w:rPr>
                              <w:t>Schematic of toe</w:t>
                            </w:r>
                            <w:r w:rsidRPr="007F60B3">
                              <w:rPr>
                                <w:rFonts w:asciiTheme="minorBidi" w:hAnsiTheme="minorBidi"/>
                                <w:sz w:val="14"/>
                                <w:szCs w:val="14"/>
                              </w:rPr>
                              <w:t>ho</w:t>
                            </w:r>
                            <w:r w:rsidR="00FC621C" w:rsidRPr="007F60B3">
                              <w:rPr>
                                <w:rFonts w:asciiTheme="minorBidi" w:hAnsiTheme="minorBidi"/>
                                <w:sz w:val="14"/>
                                <w:szCs w:val="14"/>
                              </w:rPr>
                              <w:t>ld mediated strand displacement, showing binding (</w:t>
                            </w:r>
                            <w:r w:rsidR="00FC621C" w:rsidRPr="007F60B3">
                              <w:rPr>
                                <w:rFonts w:asciiTheme="minorBidi" w:hAnsiTheme="minorBidi"/>
                                <w:b/>
                                <w:bCs/>
                                <w:sz w:val="14"/>
                                <w:szCs w:val="14"/>
                              </w:rPr>
                              <w:t>a</w:t>
                            </w:r>
                            <w:r w:rsidR="00FC621C" w:rsidRPr="007F60B3">
                              <w:rPr>
                                <w:rFonts w:asciiTheme="minorBidi" w:hAnsiTheme="minorBidi"/>
                                <w:sz w:val="14"/>
                                <w:szCs w:val="14"/>
                              </w:rPr>
                              <w:t>) and hybridization (</w:t>
                            </w:r>
                            <w:r w:rsidR="00FC621C" w:rsidRPr="007F60B3">
                              <w:rPr>
                                <w:rFonts w:asciiTheme="minorBidi" w:hAnsiTheme="minorBidi"/>
                                <w:b/>
                                <w:bCs/>
                                <w:sz w:val="14"/>
                                <w:szCs w:val="14"/>
                              </w:rPr>
                              <w:t>b</w:t>
                            </w:r>
                            <w:r w:rsidR="00FC621C" w:rsidRPr="007F60B3">
                              <w:rPr>
                                <w:rFonts w:asciiTheme="minorBidi" w:hAnsiTheme="minorBidi"/>
                                <w:sz w:val="14"/>
                                <w:szCs w:val="14"/>
                              </w:rPr>
                              <w:t>) leading to branch migration (</w:t>
                            </w:r>
                            <w:r w:rsidR="00FC621C" w:rsidRPr="007F60B3">
                              <w:rPr>
                                <w:rFonts w:asciiTheme="minorBidi" w:hAnsiTheme="minorBidi"/>
                                <w:b/>
                                <w:bCs/>
                                <w:sz w:val="14"/>
                                <w:szCs w:val="14"/>
                              </w:rPr>
                              <w:t>c</w:t>
                            </w:r>
                            <w:r w:rsidR="00FC621C" w:rsidRPr="007F60B3">
                              <w:rPr>
                                <w:rFonts w:asciiTheme="minorBidi" w:hAnsiTheme="minorBidi"/>
                                <w:sz w:val="14"/>
                                <w:szCs w:val="14"/>
                              </w:rPr>
                              <w:t>) and strand displacement (</w:t>
                            </w:r>
                            <w:r w:rsidR="00FC621C" w:rsidRPr="007F60B3">
                              <w:rPr>
                                <w:rFonts w:asciiTheme="minorBidi" w:hAnsiTheme="minorBidi"/>
                                <w:b/>
                                <w:bCs/>
                                <w:sz w:val="14"/>
                                <w:szCs w:val="14"/>
                              </w:rPr>
                              <w:t>d</w:t>
                            </w:r>
                            <w:r w:rsidR="00FC621C" w:rsidRPr="007F60B3">
                              <w:rPr>
                                <w:rFonts w:asciiTheme="minorBidi" w:hAnsiTheme="minorBidi"/>
                                <w:sz w:val="14"/>
                                <w:szCs w:val="14"/>
                              </w:rPr>
                              <w:t xml:space="preserve">). Adapted from Chen, X. &amp; Ellington, A.D. </w:t>
                            </w:r>
                            <w:proofErr w:type="spellStart"/>
                            <w:r w:rsidR="00FC621C" w:rsidRPr="007F60B3">
                              <w:rPr>
                                <w:rFonts w:asciiTheme="minorBidi" w:hAnsiTheme="minorBidi"/>
                                <w:i/>
                                <w:iCs/>
                                <w:sz w:val="14"/>
                                <w:szCs w:val="14"/>
                              </w:rPr>
                              <w:t>Curr</w:t>
                            </w:r>
                            <w:proofErr w:type="spellEnd"/>
                            <w:r w:rsidR="00FC621C" w:rsidRPr="007F60B3">
                              <w:rPr>
                                <w:rFonts w:asciiTheme="minorBidi" w:hAnsiTheme="minorBidi"/>
                                <w:i/>
                                <w:iCs/>
                                <w:sz w:val="14"/>
                                <w:szCs w:val="14"/>
                              </w:rPr>
                              <w:t xml:space="preserve">. </w:t>
                            </w:r>
                            <w:proofErr w:type="spellStart"/>
                            <w:r w:rsidR="00FC621C" w:rsidRPr="007F60B3">
                              <w:rPr>
                                <w:rFonts w:asciiTheme="minorBidi" w:hAnsiTheme="minorBidi"/>
                                <w:i/>
                                <w:iCs/>
                                <w:sz w:val="14"/>
                                <w:szCs w:val="14"/>
                              </w:rPr>
                              <w:t>Opin</w:t>
                            </w:r>
                            <w:proofErr w:type="spellEnd"/>
                            <w:r w:rsidR="00FC621C" w:rsidRPr="007F60B3">
                              <w:rPr>
                                <w:rFonts w:asciiTheme="minorBidi" w:hAnsiTheme="minorBidi"/>
                                <w:i/>
                                <w:iCs/>
                                <w:sz w:val="14"/>
                                <w:szCs w:val="14"/>
                              </w:rPr>
                              <w:t xml:space="preserve">. </w:t>
                            </w:r>
                            <w:proofErr w:type="spellStart"/>
                            <w:r w:rsidR="00FC621C" w:rsidRPr="007F60B3">
                              <w:rPr>
                                <w:rFonts w:asciiTheme="minorBidi" w:hAnsiTheme="minorBidi"/>
                                <w:i/>
                                <w:iCs/>
                                <w:sz w:val="14"/>
                                <w:szCs w:val="14"/>
                              </w:rPr>
                              <w:t>Biotechnol</w:t>
                            </w:r>
                            <w:proofErr w:type="spellEnd"/>
                            <w:r w:rsidR="00FC621C" w:rsidRPr="007F60B3">
                              <w:rPr>
                                <w:rFonts w:asciiTheme="minorBidi" w:hAnsiTheme="minorBidi"/>
                                <w:i/>
                                <w:iCs/>
                                <w:sz w:val="14"/>
                                <w:szCs w:val="14"/>
                              </w:rPr>
                              <w:t xml:space="preserve">. </w:t>
                            </w:r>
                            <w:r w:rsidR="00FC621C" w:rsidRPr="007F60B3">
                              <w:rPr>
                                <w:rFonts w:asciiTheme="minorBidi" w:hAnsiTheme="minorBidi"/>
                                <w:sz w:val="14"/>
                                <w:szCs w:val="14"/>
                              </w:rPr>
                              <w:t>(2010).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FEA13" id="_x0000_t202" coordsize="21600,21600" o:spt="202" path="m0,0l0,21600,21600,21600,21600,0xe">
                <v:stroke joinstyle="miter"/>
                <v:path gradientshapeok="t" o:connecttype="rect"/>
              </v:shapetype>
              <v:shape id="Text Box 1" o:spid="_x0000_s1026" type="#_x0000_t202" style="position:absolute;left:0;text-align:left;margin-left:471.4pt;margin-top:0;width:86.4pt;height:230.4pt;z-index:251659264;visibility:visible;mso-wrap-style:square;mso-width-percent:0;mso-height-percent:0;mso-wrap-distance-left:6.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x353QCAABaBQAADgAAAGRycy9lMm9Eb2MueG1srFTBbtswDL0P2D8Iuq9Ogq5tjDhF1qLDgKIt&#10;1g49K7LUGJNETWJiZ18/SnbSLNulwy42RT5S5COp2WVnDduoEBtwFR+fjDhTTkLduJeKf3u6+XDB&#10;WUThamHAqYpvVeSX8/fvZq0v1QRWYGoVGAVxsWx9xVeIviyKKFfKingCXjkyaghWIB3DS1EH0VJ0&#10;a4rJaHRWtBBqH0CqGEl73Rv5PMfXWkm81zoqZKbilBvmb8jfZfoW85koX4Lwq0YOaYh/yMKKxtGl&#10;+1DXAgVbh+aPULaRASJoPJFgC9C6kSrXQNWMR0fVPK6EV7kWIif6PU3x/4WVd5uHwJqaeseZE5Za&#10;9KQ6ZJ+gY+PETutjSaBHTzDsSJ2Qgz6SMhXd6WDTn8phZCeet3tuUzCZnEbT88kFmSTZJtPJ2YgO&#10;FKd4dfch4mcFliWh4oGalzkVm9uIPXQHSbc5uGmMIb0ojftNQTF7jcoTMHinSvqMs4Rbo3rfr0oT&#10;AznxpMizp65MYBtBUyOkVA5zzTkuoRNK091vcRzwybXP6i3Oe498MzjcO9vGQcgsHaVdf9+lrHs8&#10;UX1QdxKxW3ZDJ5dQb6nBAfoFiV7eNNSEWxHxQQTaCGocbTne00cbaCsOg8TZCsLPv+kTngaVrJy1&#10;tGEVjz/WIijOzBdHIzwdn56mlcyH04/nEzqEQ8vy0OLW9gqoHTSmlF0WEx7NTtQB7DM9Bot0K5mE&#10;k3R3xXEnXmG/9/SYSLVYZBAtoRd46x69TKETvWnEnrpnEfwwh0gjfAe7XRTl0Tj22OTpYLFG0E2e&#10;1URwz+pAPC1wnvbhsUkvxOE5o16fxPkvAAAA//8DAFBLAwQUAAYACAAAACEAWi5Xzt0AAAAJAQAA&#10;DwAAAGRycy9kb3ducmV2LnhtbEyPwU7DMBBE70j8g7VIvVE7VRq1IZuqKuJaRAtI3Nx4m0TE6yh2&#10;m/D3uCc4jmY086bYTLYTVxp86xghmSsQxJUzLdcI78eXxxUIHzQb3TkmhB/ysCnv7wqdGzfyG10P&#10;oRaxhH2uEZoQ+lxKXzVktZ+7njh6ZzdYHaIcamkGPcZy28mFUpm0uuW40Oiedg1V34eLRfjYn78+&#10;U/VaP9tlP7pJSbZriTh7mLZPIAJN4S8MN/yIDmVkOrkLGy86hHW6iOgBIT662UmyzECcENJMrUCW&#10;hfz/oPwFAAD//wMAUEsBAi0AFAAGAAgAAAAhAOSZw8D7AAAA4QEAABMAAAAAAAAAAAAAAAAAAAAA&#10;AFtDb250ZW50X1R5cGVzXS54bWxQSwECLQAUAAYACAAAACEAI7Jq4dcAAACUAQAACwAAAAAAAAAA&#10;AAAAAAAsAQAAX3JlbHMvLnJlbHNQSwECLQAUAAYACAAAACEAwCx353QCAABaBQAADgAAAAAAAAAA&#10;AAAAAAAsAgAAZHJzL2Uyb0RvYy54bWxQSwECLQAUAAYACAAAACEAWi5Xzt0AAAAJAQAADwAAAAAA&#10;AAAAAAAAAADMBAAAZHJzL2Rvd25yZXYueG1sUEsFBgAAAAAEAAQA8wAAANYFAAAAAA==&#10;" filled="f" stroked="f">
                <v:textbox>
                  <w:txbxContent>
                    <w:p w14:paraId="12E2C6BE" w14:textId="158F57B8" w:rsidR="00984B6E" w:rsidRDefault="003D15A6">
                      <w:r>
                        <w:rPr>
                          <w:noProof/>
                        </w:rPr>
                        <w:drawing>
                          <wp:inline distT="0" distB="0" distL="0" distR="0" wp14:anchorId="3F800D5B" wp14:editId="58427246">
                            <wp:extent cx="915619" cy="1684130"/>
                            <wp:effectExtent l="0" t="0" r="0" b="0"/>
                            <wp:docPr id="5" name="Picture 5" descr="../Desktop/Toe-Hold%20displacement%20DNA%20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oe-Hold%20displacement%20DNA%20Computa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0550" cy="1748380"/>
                                    </a:xfrm>
                                    <a:prstGeom prst="rect">
                                      <a:avLst/>
                                    </a:prstGeom>
                                    <a:noFill/>
                                    <a:ln>
                                      <a:noFill/>
                                    </a:ln>
                                  </pic:spPr>
                                </pic:pic>
                              </a:graphicData>
                            </a:graphic>
                          </wp:inline>
                        </w:drawing>
                      </w:r>
                    </w:p>
                    <w:p w14:paraId="779B0844" w14:textId="2E639645" w:rsidR="003D15A6" w:rsidRPr="007F60B3" w:rsidRDefault="003D15A6" w:rsidP="00B719C9">
                      <w:pPr>
                        <w:spacing w:line="146" w:lineRule="exact"/>
                        <w:jc w:val="both"/>
                        <w:rPr>
                          <w:rFonts w:asciiTheme="minorBidi" w:hAnsiTheme="minorBidi"/>
                          <w:sz w:val="14"/>
                          <w:szCs w:val="14"/>
                        </w:rPr>
                      </w:pPr>
                      <w:r w:rsidRPr="007F60B3">
                        <w:rPr>
                          <w:rFonts w:asciiTheme="minorBidi" w:hAnsiTheme="minorBidi"/>
                          <w:b/>
                          <w:bCs/>
                          <w:sz w:val="14"/>
                          <w:szCs w:val="14"/>
                        </w:rPr>
                        <w:t xml:space="preserve">Figure 1. </w:t>
                      </w:r>
                      <w:r w:rsidR="00EF70D6" w:rsidRPr="007F60B3">
                        <w:rPr>
                          <w:rFonts w:asciiTheme="minorBidi" w:hAnsiTheme="minorBidi"/>
                          <w:sz w:val="14"/>
                          <w:szCs w:val="14"/>
                        </w:rPr>
                        <w:t>Schematic of toe</w:t>
                      </w:r>
                      <w:r w:rsidRPr="007F60B3">
                        <w:rPr>
                          <w:rFonts w:asciiTheme="minorBidi" w:hAnsiTheme="minorBidi"/>
                          <w:sz w:val="14"/>
                          <w:szCs w:val="14"/>
                        </w:rPr>
                        <w:t>ho</w:t>
                      </w:r>
                      <w:r w:rsidR="00FC621C" w:rsidRPr="007F60B3">
                        <w:rPr>
                          <w:rFonts w:asciiTheme="minorBidi" w:hAnsiTheme="minorBidi"/>
                          <w:sz w:val="14"/>
                          <w:szCs w:val="14"/>
                        </w:rPr>
                        <w:t>ld mediated strand displacement, showing binding (</w:t>
                      </w:r>
                      <w:r w:rsidR="00FC621C" w:rsidRPr="007F60B3">
                        <w:rPr>
                          <w:rFonts w:asciiTheme="minorBidi" w:hAnsiTheme="minorBidi"/>
                          <w:b/>
                          <w:bCs/>
                          <w:sz w:val="14"/>
                          <w:szCs w:val="14"/>
                        </w:rPr>
                        <w:t>a</w:t>
                      </w:r>
                      <w:r w:rsidR="00FC621C" w:rsidRPr="007F60B3">
                        <w:rPr>
                          <w:rFonts w:asciiTheme="minorBidi" w:hAnsiTheme="minorBidi"/>
                          <w:sz w:val="14"/>
                          <w:szCs w:val="14"/>
                        </w:rPr>
                        <w:t>) and hybridization (</w:t>
                      </w:r>
                      <w:r w:rsidR="00FC621C" w:rsidRPr="007F60B3">
                        <w:rPr>
                          <w:rFonts w:asciiTheme="minorBidi" w:hAnsiTheme="minorBidi"/>
                          <w:b/>
                          <w:bCs/>
                          <w:sz w:val="14"/>
                          <w:szCs w:val="14"/>
                        </w:rPr>
                        <w:t>b</w:t>
                      </w:r>
                      <w:r w:rsidR="00FC621C" w:rsidRPr="007F60B3">
                        <w:rPr>
                          <w:rFonts w:asciiTheme="minorBidi" w:hAnsiTheme="minorBidi"/>
                          <w:sz w:val="14"/>
                          <w:szCs w:val="14"/>
                        </w:rPr>
                        <w:t>) leading to branch migration (</w:t>
                      </w:r>
                      <w:r w:rsidR="00FC621C" w:rsidRPr="007F60B3">
                        <w:rPr>
                          <w:rFonts w:asciiTheme="minorBidi" w:hAnsiTheme="minorBidi"/>
                          <w:b/>
                          <w:bCs/>
                          <w:sz w:val="14"/>
                          <w:szCs w:val="14"/>
                        </w:rPr>
                        <w:t>c</w:t>
                      </w:r>
                      <w:r w:rsidR="00FC621C" w:rsidRPr="007F60B3">
                        <w:rPr>
                          <w:rFonts w:asciiTheme="minorBidi" w:hAnsiTheme="minorBidi"/>
                          <w:sz w:val="14"/>
                          <w:szCs w:val="14"/>
                        </w:rPr>
                        <w:t>) and strand displacement (</w:t>
                      </w:r>
                      <w:r w:rsidR="00FC621C" w:rsidRPr="007F60B3">
                        <w:rPr>
                          <w:rFonts w:asciiTheme="minorBidi" w:hAnsiTheme="minorBidi"/>
                          <w:b/>
                          <w:bCs/>
                          <w:sz w:val="14"/>
                          <w:szCs w:val="14"/>
                        </w:rPr>
                        <w:t>d</w:t>
                      </w:r>
                      <w:r w:rsidR="00FC621C" w:rsidRPr="007F60B3">
                        <w:rPr>
                          <w:rFonts w:asciiTheme="minorBidi" w:hAnsiTheme="minorBidi"/>
                          <w:sz w:val="14"/>
                          <w:szCs w:val="14"/>
                        </w:rPr>
                        <w:t xml:space="preserve">). Adapted from Chen, X. &amp; Ellington, A.D. </w:t>
                      </w:r>
                      <w:proofErr w:type="spellStart"/>
                      <w:r w:rsidR="00FC621C" w:rsidRPr="007F60B3">
                        <w:rPr>
                          <w:rFonts w:asciiTheme="minorBidi" w:hAnsiTheme="minorBidi"/>
                          <w:i/>
                          <w:iCs/>
                          <w:sz w:val="14"/>
                          <w:szCs w:val="14"/>
                        </w:rPr>
                        <w:t>Curr</w:t>
                      </w:r>
                      <w:proofErr w:type="spellEnd"/>
                      <w:r w:rsidR="00FC621C" w:rsidRPr="007F60B3">
                        <w:rPr>
                          <w:rFonts w:asciiTheme="minorBidi" w:hAnsiTheme="minorBidi"/>
                          <w:i/>
                          <w:iCs/>
                          <w:sz w:val="14"/>
                          <w:szCs w:val="14"/>
                        </w:rPr>
                        <w:t xml:space="preserve">. </w:t>
                      </w:r>
                      <w:proofErr w:type="spellStart"/>
                      <w:r w:rsidR="00FC621C" w:rsidRPr="007F60B3">
                        <w:rPr>
                          <w:rFonts w:asciiTheme="minorBidi" w:hAnsiTheme="minorBidi"/>
                          <w:i/>
                          <w:iCs/>
                          <w:sz w:val="14"/>
                          <w:szCs w:val="14"/>
                        </w:rPr>
                        <w:t>Opin</w:t>
                      </w:r>
                      <w:proofErr w:type="spellEnd"/>
                      <w:r w:rsidR="00FC621C" w:rsidRPr="007F60B3">
                        <w:rPr>
                          <w:rFonts w:asciiTheme="minorBidi" w:hAnsiTheme="minorBidi"/>
                          <w:i/>
                          <w:iCs/>
                          <w:sz w:val="14"/>
                          <w:szCs w:val="14"/>
                        </w:rPr>
                        <w:t xml:space="preserve">. </w:t>
                      </w:r>
                      <w:proofErr w:type="spellStart"/>
                      <w:r w:rsidR="00FC621C" w:rsidRPr="007F60B3">
                        <w:rPr>
                          <w:rFonts w:asciiTheme="minorBidi" w:hAnsiTheme="minorBidi"/>
                          <w:i/>
                          <w:iCs/>
                          <w:sz w:val="14"/>
                          <w:szCs w:val="14"/>
                        </w:rPr>
                        <w:t>Biotechnol</w:t>
                      </w:r>
                      <w:proofErr w:type="spellEnd"/>
                      <w:r w:rsidR="00FC621C" w:rsidRPr="007F60B3">
                        <w:rPr>
                          <w:rFonts w:asciiTheme="minorBidi" w:hAnsiTheme="minorBidi"/>
                          <w:i/>
                          <w:iCs/>
                          <w:sz w:val="14"/>
                          <w:szCs w:val="14"/>
                        </w:rPr>
                        <w:t xml:space="preserve">. </w:t>
                      </w:r>
                      <w:r w:rsidR="00FC621C" w:rsidRPr="007F60B3">
                        <w:rPr>
                          <w:rFonts w:asciiTheme="minorBidi" w:hAnsiTheme="minorBidi"/>
                          <w:sz w:val="14"/>
                          <w:szCs w:val="14"/>
                        </w:rPr>
                        <w:t>(2010).</w:t>
                      </w:r>
                    </w:p>
                  </w:txbxContent>
                </v:textbox>
                <w10:wrap type="square"/>
              </v:shape>
            </w:pict>
          </mc:Fallback>
        </mc:AlternateContent>
      </w:r>
      <w:r w:rsidR="00AF16F2">
        <w:rPr>
          <w:rFonts w:asciiTheme="minorBidi" w:hAnsiTheme="minorBidi"/>
          <w:b/>
          <w:bCs/>
          <w:sz w:val="22"/>
          <w:szCs w:val="22"/>
        </w:rPr>
        <w:t>BACKGROUND</w:t>
      </w:r>
    </w:p>
    <w:p w14:paraId="274FFC19" w14:textId="4B9EF6FE" w:rsidR="0040559F" w:rsidRPr="003D15A6" w:rsidRDefault="00AF16F2" w:rsidP="001F60B3">
      <w:pPr>
        <w:spacing w:after="80" w:line="250" w:lineRule="exact"/>
        <w:jc w:val="both"/>
        <w:rPr>
          <w:rFonts w:asciiTheme="minorBidi" w:hAnsiTheme="minorBidi"/>
          <w:sz w:val="22"/>
          <w:szCs w:val="22"/>
        </w:rPr>
      </w:pPr>
      <w:r>
        <w:rPr>
          <w:rFonts w:asciiTheme="minorBidi" w:hAnsiTheme="minorBidi"/>
          <w:b/>
          <w:bCs/>
          <w:sz w:val="22"/>
          <w:szCs w:val="22"/>
        </w:rPr>
        <w:t>Introduction to DNA Computing</w:t>
      </w:r>
      <w:r w:rsidR="004A7C0C" w:rsidRPr="003D15A6">
        <w:rPr>
          <w:rFonts w:asciiTheme="minorBidi" w:hAnsiTheme="minorBidi"/>
          <w:b/>
          <w:bCs/>
          <w:sz w:val="22"/>
          <w:szCs w:val="22"/>
        </w:rPr>
        <w:t xml:space="preserve">. </w:t>
      </w:r>
      <w:r w:rsidR="00193C25" w:rsidRPr="003D15A6">
        <w:rPr>
          <w:rFonts w:asciiTheme="minorBidi" w:hAnsiTheme="minorBidi"/>
          <w:sz w:val="22"/>
          <w:szCs w:val="22"/>
        </w:rPr>
        <w:t xml:space="preserve">In 1994, </w:t>
      </w:r>
      <w:proofErr w:type="spellStart"/>
      <w:r w:rsidR="00193C25" w:rsidRPr="003D15A6">
        <w:rPr>
          <w:rFonts w:asciiTheme="minorBidi" w:hAnsiTheme="minorBidi"/>
          <w:sz w:val="22"/>
          <w:szCs w:val="22"/>
        </w:rPr>
        <w:t>Adleman</w:t>
      </w:r>
      <w:proofErr w:type="spellEnd"/>
      <w:r w:rsidR="00193C25" w:rsidRPr="003D15A6">
        <w:rPr>
          <w:rFonts w:asciiTheme="minorBidi" w:hAnsiTheme="minorBidi"/>
          <w:sz w:val="22"/>
          <w:szCs w:val="22"/>
        </w:rPr>
        <w:t xml:space="preserve"> first </w:t>
      </w:r>
      <w:r w:rsidR="0069521A" w:rsidRPr="003D15A6">
        <w:rPr>
          <w:rFonts w:asciiTheme="minorBidi" w:hAnsiTheme="minorBidi"/>
          <w:sz w:val="22"/>
          <w:szCs w:val="22"/>
        </w:rPr>
        <w:t>demonstrated that DNA can be used for computing operations,</w:t>
      </w:r>
      <w:r w:rsidR="009E0BB8" w:rsidRPr="003D15A6">
        <w:rPr>
          <w:rFonts w:asciiTheme="minorBidi" w:hAnsiTheme="minorBidi"/>
          <w:sz w:val="22"/>
          <w:szCs w:val="22"/>
        </w:rPr>
        <w:fldChar w:fldCharType="begin" w:fldLock="1"/>
      </w:r>
      <w:r w:rsidR="00DF33D6" w:rsidRPr="003D15A6">
        <w:rPr>
          <w:rFonts w:asciiTheme="minorBidi" w:hAnsiTheme="minorBidi"/>
          <w:sz w:val="22"/>
          <w:szCs w:val="22"/>
        </w:rPr>
        <w:instrText>ADDIN CSL_CITATION { "citationItems" : [ { "id" : "ITEM-1", "itemData" : { "author" : [ { "dropping-particle" : "", "family" : "Adleman", "given" : "Leonard M", "non-dropping-particle" : "", "parse-names" : false, "suffix" : "" } ], "container-title" : "Science", "id" : "ITEM-1", "issue" : "5187", "issued" : { "date-parts" : [ [ "2007" ] ] }, "page" : "1021-1024", "title" : "Molecular Computation of Solutions to Combinatorial Problems", "type" : "article-journal", "volume" : "266" }, "uris" : [ "http://www.mendeley.com/documents/?uuid=759c5af2-1d7a-4f38-96d6-cd128f3f664d" ] } ], "mendeley" : { "formattedCitation" : "&lt;sup&gt;1&lt;/sup&gt;", "plainTextFormattedCitation" : "1", "previouslyFormattedCitation" : "&lt;sup&gt;1&lt;/sup&gt;" }, "properties" : { "noteIndex" : 0 }, "schema" : "https://github.com/citation-style-language/schema/raw/master/csl-citation.json" }</w:instrText>
      </w:r>
      <w:r w:rsidR="009E0BB8" w:rsidRPr="003D15A6">
        <w:rPr>
          <w:rFonts w:asciiTheme="minorBidi" w:hAnsiTheme="minorBidi"/>
          <w:sz w:val="22"/>
          <w:szCs w:val="22"/>
        </w:rPr>
        <w:fldChar w:fldCharType="separate"/>
      </w:r>
      <w:r w:rsidR="009E0BB8" w:rsidRPr="003D15A6">
        <w:rPr>
          <w:rFonts w:asciiTheme="minorBidi" w:hAnsiTheme="minorBidi"/>
          <w:noProof/>
          <w:sz w:val="22"/>
          <w:szCs w:val="22"/>
          <w:vertAlign w:val="superscript"/>
        </w:rPr>
        <w:t>1</w:t>
      </w:r>
      <w:r w:rsidR="009E0BB8" w:rsidRPr="003D15A6">
        <w:rPr>
          <w:rFonts w:asciiTheme="minorBidi" w:hAnsiTheme="minorBidi"/>
          <w:sz w:val="22"/>
          <w:szCs w:val="22"/>
        </w:rPr>
        <w:fldChar w:fldCharType="end"/>
      </w:r>
      <w:r w:rsidR="0069521A" w:rsidRPr="003D15A6">
        <w:rPr>
          <w:rFonts w:asciiTheme="minorBidi" w:hAnsiTheme="minorBidi"/>
          <w:sz w:val="22"/>
          <w:szCs w:val="22"/>
        </w:rPr>
        <w:t xml:space="preserve"> </w:t>
      </w:r>
      <w:r w:rsidR="00820A8A">
        <w:rPr>
          <w:rFonts w:asciiTheme="minorBidi" w:hAnsiTheme="minorBidi"/>
          <w:sz w:val="22"/>
          <w:szCs w:val="22"/>
        </w:rPr>
        <w:t>initiating</w:t>
      </w:r>
      <w:r w:rsidR="00820A8A" w:rsidRPr="003D15A6">
        <w:rPr>
          <w:rFonts w:asciiTheme="minorBidi" w:hAnsiTheme="minorBidi"/>
          <w:sz w:val="22"/>
          <w:szCs w:val="22"/>
        </w:rPr>
        <w:t xml:space="preserve"> </w:t>
      </w:r>
      <w:r w:rsidR="0069521A" w:rsidRPr="003D15A6">
        <w:rPr>
          <w:rFonts w:asciiTheme="minorBidi" w:hAnsiTheme="minorBidi"/>
          <w:sz w:val="22"/>
          <w:szCs w:val="22"/>
        </w:rPr>
        <w:t>the field of DNA computation.</w:t>
      </w:r>
      <w:r w:rsidR="009A2B59" w:rsidRPr="003D15A6">
        <w:rPr>
          <w:rFonts w:asciiTheme="minorBidi" w:hAnsiTheme="minorBidi"/>
          <w:sz w:val="22"/>
          <w:szCs w:val="22"/>
        </w:rPr>
        <w:t xml:space="preserve"> Though current DNA computation devices lack the scalability and computation</w:t>
      </w:r>
      <w:r w:rsidR="003B7AE9" w:rsidRPr="003D15A6">
        <w:rPr>
          <w:rFonts w:asciiTheme="minorBidi" w:hAnsiTheme="minorBidi"/>
          <w:sz w:val="22"/>
          <w:szCs w:val="22"/>
        </w:rPr>
        <w:t>al</w:t>
      </w:r>
      <w:r w:rsidR="009A2B59" w:rsidRPr="003D15A6">
        <w:rPr>
          <w:rFonts w:asciiTheme="minorBidi" w:hAnsiTheme="minorBidi"/>
          <w:sz w:val="22"/>
          <w:szCs w:val="22"/>
        </w:rPr>
        <w:t xml:space="preserve"> speed of </w:t>
      </w:r>
      <w:r w:rsidR="00895FC5" w:rsidRPr="003D15A6">
        <w:rPr>
          <w:rFonts w:asciiTheme="minorBidi" w:hAnsiTheme="minorBidi"/>
          <w:sz w:val="22"/>
          <w:szCs w:val="22"/>
        </w:rPr>
        <w:t>silicon-based devices,</w:t>
      </w:r>
      <w:r w:rsidR="00DF33D6" w:rsidRPr="003D15A6">
        <w:rPr>
          <w:rFonts w:asciiTheme="minorBidi" w:hAnsiTheme="minorBidi"/>
          <w:sz w:val="22"/>
          <w:szCs w:val="22"/>
        </w:rPr>
        <w:fldChar w:fldCharType="begin" w:fldLock="1"/>
      </w:r>
      <w:r w:rsidR="008069E7" w:rsidRPr="003D15A6">
        <w:rPr>
          <w:rFonts w:asciiTheme="minorBidi" w:hAnsiTheme="minorBidi"/>
          <w:sz w:val="22"/>
          <w:szCs w:val="22"/>
        </w:rPr>
        <w:instrText>ADDIN CSL_CITATION { "citationItems" : [ { "id" : "ITEM-1", "itemData" : { "DOI" : "10.1038/embor718", "author" : [ { "dropping-particle" : "", "family" : "Parker", "given" : "Jack", "non-dropping-particle" : "", "parse-names" : false, "suffix" : "" } ], "container-title" : "EMBO Reports", "id" : "ITEM-1", "issue" : "1", "issued" : { "date-parts" : [ [ "2003" ] ] }, "page" : "7-10", "title" : "Computing with DNA", "type" : "article-journal", "volume" : "4" }, "uris" : [ "http://www.mendeley.com/documents/?uuid=693e1643-6188-44d7-916a-b6b51f39771b" ] } ], "mendeley" : { "formattedCitation" : "&lt;sup&gt;2&lt;/sup&gt;", "plainTextFormattedCitation" : "2", "previouslyFormattedCitation" : "&lt;sup&gt;2&lt;/sup&gt;" }, "properties" : { "noteIndex" : 0 }, "schema" : "https://github.com/citation-style-language/schema/raw/master/csl-citation.json" }</w:instrText>
      </w:r>
      <w:r w:rsidR="00DF33D6" w:rsidRPr="003D15A6">
        <w:rPr>
          <w:rFonts w:asciiTheme="minorBidi" w:hAnsiTheme="minorBidi"/>
          <w:sz w:val="22"/>
          <w:szCs w:val="22"/>
        </w:rPr>
        <w:fldChar w:fldCharType="separate"/>
      </w:r>
      <w:r w:rsidR="00DF33D6" w:rsidRPr="003D15A6">
        <w:rPr>
          <w:rFonts w:asciiTheme="minorBidi" w:hAnsiTheme="minorBidi"/>
          <w:noProof/>
          <w:sz w:val="22"/>
          <w:szCs w:val="22"/>
          <w:vertAlign w:val="superscript"/>
        </w:rPr>
        <w:t>2</w:t>
      </w:r>
      <w:r w:rsidR="00DF33D6" w:rsidRPr="003D15A6">
        <w:rPr>
          <w:rFonts w:asciiTheme="minorBidi" w:hAnsiTheme="minorBidi"/>
          <w:sz w:val="22"/>
          <w:szCs w:val="22"/>
        </w:rPr>
        <w:fldChar w:fldCharType="end"/>
      </w:r>
      <w:r w:rsidR="00D84D10" w:rsidRPr="003D15A6">
        <w:rPr>
          <w:rFonts w:asciiTheme="minorBidi" w:hAnsiTheme="minorBidi"/>
          <w:sz w:val="22"/>
          <w:szCs w:val="22"/>
        </w:rPr>
        <w:t xml:space="preserve"> </w:t>
      </w:r>
      <w:proofErr w:type="spellStart"/>
      <w:r w:rsidR="009B3C0F" w:rsidRPr="003D15A6">
        <w:rPr>
          <w:rFonts w:asciiTheme="minorBidi" w:hAnsiTheme="minorBidi"/>
          <w:sz w:val="22"/>
          <w:szCs w:val="22"/>
        </w:rPr>
        <w:t>biocomputing</w:t>
      </w:r>
      <w:proofErr w:type="spellEnd"/>
      <w:r w:rsidR="009B3C0F" w:rsidRPr="003D15A6">
        <w:rPr>
          <w:rFonts w:asciiTheme="minorBidi" w:hAnsiTheme="minorBidi"/>
          <w:sz w:val="22"/>
          <w:szCs w:val="22"/>
        </w:rPr>
        <w:t xml:space="preserve"> systems have distinct advantages.</w:t>
      </w:r>
      <w:r w:rsidR="008069E7" w:rsidRPr="003D15A6">
        <w:rPr>
          <w:rFonts w:asciiTheme="minorBidi" w:hAnsiTheme="minorBidi"/>
          <w:sz w:val="22"/>
          <w:szCs w:val="22"/>
        </w:rPr>
        <w:fldChar w:fldCharType="begin" w:fldLock="1"/>
      </w:r>
      <w:r w:rsidR="008069E7" w:rsidRPr="003D15A6">
        <w:rPr>
          <w:rFonts w:asciiTheme="minorBidi" w:hAnsiTheme="minorBidi"/>
          <w:sz w:val="22"/>
          <w:szCs w:val="22"/>
        </w:rPr>
        <w:instrText>ADDIN CSL_CITATION { "citationItems" : [ { "id" : "ITEM-1", "itemData" : { "author" : [ { "dropping-particle" : "", "family" : "Benenson", "given" : "Yaakov", "non-dropping-particle" : "", "parse-names" : false, "suffix" : "" } ], "container-title" : "Nature Reviews Genetics", "id" : "ITEM-1", "issued" : { "date-parts" : [ [ "2012", "6", "12" ] ] }, "page" : "455", "publisher" : "Nature Publishing Group, a division of Macmillan Publishers Limited. All Rights Reserved.", "title" : "Biomolecular computing systems: principles, progress and potential", "type" : "article-journal", "volume" : "13" }, "uris" : [ "http://www.mendeley.com/documents/?uuid=9970b11a-7a79-4b87-96bf-5b5a68799df0" ] } ], "mendeley" : { "formattedCitation" : "&lt;sup&gt;3&lt;/sup&gt;", "plainTextFormattedCitation" : "3", "previouslyFormattedCitation" : "&lt;sup&gt;3&lt;/sup&gt;" }, "properties" : { "noteIndex" : 0 }, "schema" : "https://github.com/citation-style-language/schema/raw/master/csl-citation.json" }</w:instrText>
      </w:r>
      <w:r w:rsidR="008069E7" w:rsidRPr="003D15A6">
        <w:rPr>
          <w:rFonts w:asciiTheme="minorBidi" w:hAnsiTheme="minorBidi"/>
          <w:sz w:val="22"/>
          <w:szCs w:val="22"/>
        </w:rPr>
        <w:fldChar w:fldCharType="separate"/>
      </w:r>
      <w:r w:rsidR="008069E7" w:rsidRPr="003D15A6">
        <w:rPr>
          <w:rFonts w:asciiTheme="minorBidi" w:hAnsiTheme="minorBidi"/>
          <w:noProof/>
          <w:sz w:val="22"/>
          <w:szCs w:val="22"/>
          <w:vertAlign w:val="superscript"/>
        </w:rPr>
        <w:t>3</w:t>
      </w:r>
      <w:r w:rsidR="008069E7" w:rsidRPr="003D15A6">
        <w:rPr>
          <w:rFonts w:asciiTheme="minorBidi" w:hAnsiTheme="minorBidi"/>
          <w:sz w:val="22"/>
          <w:szCs w:val="22"/>
        </w:rPr>
        <w:fldChar w:fldCharType="end"/>
      </w:r>
      <w:r w:rsidR="00F8680A" w:rsidRPr="003D15A6">
        <w:rPr>
          <w:rFonts w:asciiTheme="minorBidi" w:hAnsiTheme="minorBidi"/>
          <w:sz w:val="22"/>
          <w:szCs w:val="22"/>
        </w:rPr>
        <w:t xml:space="preserve"> </w:t>
      </w:r>
      <w:r w:rsidR="008069E7" w:rsidRPr="003D15A6">
        <w:rPr>
          <w:rFonts w:asciiTheme="minorBidi" w:hAnsiTheme="minorBidi"/>
          <w:sz w:val="22"/>
          <w:szCs w:val="22"/>
        </w:rPr>
        <w:t>DNA can store 5.5 x 10</w:t>
      </w:r>
      <w:r w:rsidR="008069E7" w:rsidRPr="003D15A6">
        <w:rPr>
          <w:rFonts w:asciiTheme="minorBidi" w:hAnsiTheme="minorBidi"/>
          <w:sz w:val="22"/>
          <w:szCs w:val="22"/>
          <w:vertAlign w:val="superscript"/>
        </w:rPr>
        <w:t>15</w:t>
      </w:r>
      <w:r w:rsidR="008069E7" w:rsidRPr="003D15A6">
        <w:rPr>
          <w:rFonts w:asciiTheme="minorBidi" w:hAnsiTheme="minorBidi"/>
          <w:sz w:val="22"/>
          <w:szCs w:val="22"/>
        </w:rPr>
        <w:t xml:space="preserve"> </w:t>
      </w:r>
      <w:proofErr w:type="spellStart"/>
      <w:r w:rsidR="008069E7" w:rsidRPr="003D15A6">
        <w:rPr>
          <w:rFonts w:asciiTheme="minorBidi" w:hAnsiTheme="minorBidi"/>
          <w:sz w:val="22"/>
          <w:szCs w:val="22"/>
        </w:rPr>
        <w:t>petabits</w:t>
      </w:r>
      <w:proofErr w:type="spellEnd"/>
      <w:r w:rsidR="008069E7" w:rsidRPr="003D15A6">
        <w:rPr>
          <w:rFonts w:asciiTheme="minorBidi" w:hAnsiTheme="minorBidi"/>
          <w:sz w:val="22"/>
          <w:szCs w:val="22"/>
        </w:rPr>
        <w:t xml:space="preserve"> per mm</w:t>
      </w:r>
      <w:r w:rsidR="008069E7" w:rsidRPr="003D15A6">
        <w:rPr>
          <w:rFonts w:asciiTheme="minorBidi" w:hAnsiTheme="minorBidi"/>
          <w:sz w:val="22"/>
          <w:szCs w:val="22"/>
          <w:vertAlign w:val="superscript"/>
        </w:rPr>
        <w:t>3</w:t>
      </w:r>
      <w:r w:rsidR="008069E7" w:rsidRPr="003D15A6">
        <w:rPr>
          <w:rFonts w:asciiTheme="minorBidi" w:hAnsiTheme="minorBidi"/>
          <w:sz w:val="22"/>
          <w:szCs w:val="22"/>
        </w:rPr>
        <w:t>, which is several orders of magnitude better than comparable electronic devices.</w:t>
      </w:r>
      <w:r w:rsidR="008069E7" w:rsidRPr="003D15A6">
        <w:rPr>
          <w:rFonts w:asciiTheme="minorBidi" w:hAnsiTheme="minorBidi"/>
          <w:sz w:val="22"/>
          <w:szCs w:val="22"/>
        </w:rPr>
        <w:fldChar w:fldCharType="begin" w:fldLock="1"/>
      </w:r>
      <w:r w:rsidR="00D3357F" w:rsidRPr="003D15A6">
        <w:rPr>
          <w:rFonts w:asciiTheme="minorBidi" w:hAnsiTheme="minorBidi"/>
          <w:sz w:val="22"/>
          <w:szCs w:val="22"/>
        </w:rPr>
        <w:instrText>ADDIN CSL_CITATION { "citationItems" : [ { "id" : "ITEM-1", "itemData" : { "abstract" : "Digital information is accumulating at an astounding rate, straining our ability to store and archive it. DNA is among the most dense and stable information media known. The development of new technologies in both DNA synthesis and sequencing make DNA an increasingly feasible digital storage medium. We developed a strategy to encode arbitrary digital information in DNA, wrote a 5.27-megabit book using DNA microchips, and read the book by using next-generation DNA sequencing.", "author" : [ { "dropping-particle" : "", "family" : "Church", "given" : "George M", "non-dropping-particle" : "", "parse-names" : false, "suffix" : "" }, { "dropping-particle" : "", "family" : "Gao", "given" : "Yuan", "non-dropping-particle" : "", "parse-names" : false, "suffix" : "" }, { "dropping-particle" : "", "family" : "Kosuri", "given" : "Sriram", "non-dropping-particle" : "", "parse-names" : false, "suffix" : "" } ], "container-title" : "Science", "id" : "ITEM-1", "issue" : "6102", "issued" : { "date-parts" : [ [ "2012", "9", "28" ] ] }, "page" : "1628", "title" : "Next-Generation Digital Information Storage in DNA", "type" : "article-journal", "volume" : "337" }, "uris" : [ "http://www.mendeley.com/documents/?uuid=4963bc50-4fc4-4f94-8030-571e38080e67" ] } ], "mendeley" : { "formattedCitation" : "&lt;sup&gt;4&lt;/sup&gt;", "plainTextFormattedCitation" : "4", "previouslyFormattedCitation" : "&lt;sup&gt;4&lt;/sup&gt;" }, "properties" : { "noteIndex" : 0 }, "schema" : "https://github.com/citation-style-language/schema/raw/master/csl-citation.json" }</w:instrText>
      </w:r>
      <w:r w:rsidR="008069E7" w:rsidRPr="003D15A6">
        <w:rPr>
          <w:rFonts w:asciiTheme="minorBidi" w:hAnsiTheme="minorBidi"/>
          <w:sz w:val="22"/>
          <w:szCs w:val="22"/>
        </w:rPr>
        <w:fldChar w:fldCharType="separate"/>
      </w:r>
      <w:r w:rsidR="008069E7" w:rsidRPr="003D15A6">
        <w:rPr>
          <w:rFonts w:asciiTheme="minorBidi" w:hAnsiTheme="minorBidi"/>
          <w:noProof/>
          <w:sz w:val="22"/>
          <w:szCs w:val="22"/>
          <w:vertAlign w:val="superscript"/>
        </w:rPr>
        <w:t>4</w:t>
      </w:r>
      <w:r w:rsidR="008069E7" w:rsidRPr="003D15A6">
        <w:rPr>
          <w:rFonts w:asciiTheme="minorBidi" w:hAnsiTheme="minorBidi"/>
          <w:sz w:val="22"/>
          <w:szCs w:val="22"/>
        </w:rPr>
        <w:fldChar w:fldCharType="end"/>
      </w:r>
      <w:r w:rsidR="008069E7" w:rsidRPr="003D15A6">
        <w:rPr>
          <w:rFonts w:asciiTheme="minorBidi" w:hAnsiTheme="minorBidi"/>
          <w:sz w:val="22"/>
          <w:szCs w:val="22"/>
        </w:rPr>
        <w:t xml:space="preserve"> Further, DNA computation offers massive parallel processing</w:t>
      </w:r>
      <w:r w:rsidR="006E23A4" w:rsidRPr="003D15A6">
        <w:rPr>
          <w:rFonts w:asciiTheme="minorBidi" w:hAnsiTheme="minorBidi"/>
          <w:sz w:val="22"/>
          <w:szCs w:val="22"/>
        </w:rPr>
        <w:t xml:space="preserve"> capabilities; this </w:t>
      </w:r>
      <w:r w:rsidR="009B51D4" w:rsidRPr="003D15A6">
        <w:rPr>
          <w:rFonts w:asciiTheme="minorBidi" w:hAnsiTheme="minorBidi"/>
          <w:sz w:val="22"/>
          <w:szCs w:val="22"/>
        </w:rPr>
        <w:t>capability</w:t>
      </w:r>
      <w:r w:rsidR="006E23A4" w:rsidRPr="003D15A6">
        <w:rPr>
          <w:rFonts w:asciiTheme="minorBidi" w:hAnsiTheme="minorBidi"/>
          <w:sz w:val="22"/>
          <w:szCs w:val="22"/>
        </w:rPr>
        <w:t xml:space="preserve"> allowed </w:t>
      </w:r>
      <w:proofErr w:type="spellStart"/>
      <w:r w:rsidR="006E23A4" w:rsidRPr="003D15A6">
        <w:rPr>
          <w:rFonts w:asciiTheme="minorBidi" w:hAnsiTheme="minorBidi"/>
          <w:sz w:val="22"/>
          <w:szCs w:val="22"/>
        </w:rPr>
        <w:t>Adleman’s</w:t>
      </w:r>
      <w:proofErr w:type="spellEnd"/>
      <w:r w:rsidR="006E23A4" w:rsidRPr="003D15A6">
        <w:rPr>
          <w:rFonts w:asciiTheme="minorBidi" w:hAnsiTheme="minorBidi"/>
          <w:sz w:val="22"/>
          <w:szCs w:val="22"/>
        </w:rPr>
        <w:t xml:space="preserve"> initial 1994 experiment with 1,018 DNA strands</w:t>
      </w:r>
      <w:r w:rsidR="004A7C0C" w:rsidRPr="003D15A6">
        <w:rPr>
          <w:rFonts w:asciiTheme="minorBidi" w:hAnsiTheme="minorBidi"/>
          <w:sz w:val="22"/>
          <w:szCs w:val="22"/>
        </w:rPr>
        <w:fldChar w:fldCharType="begin" w:fldLock="1"/>
      </w:r>
      <w:r w:rsidR="00785D0D" w:rsidRPr="003D15A6">
        <w:rPr>
          <w:rFonts w:asciiTheme="minorBidi" w:hAnsiTheme="minorBidi"/>
          <w:sz w:val="22"/>
          <w:szCs w:val="22"/>
        </w:rPr>
        <w:instrText>ADDIN CSL_CITATION { "citationItems" : [ { "id" : "ITEM-1", "itemData" : { "author" : [ { "dropping-particle" : "", "family" : "Adleman", "given" : "Leonard M", "non-dropping-particle" : "", "parse-names" : false, "suffix" : "" } ], "container-title" : "Science", "id" : "ITEM-1", "issue" : "5187", "issued" : { "date-parts" : [ [ "2007" ] ] }, "page" : "1021-1024", "title" : "Molecular Computation of Solutions to Combinatorial Problems", "type" : "article-journal", "volume" : "266" }, "uris" : [ "http://www.mendeley.com/documents/?uuid=759c5af2-1d7a-4f38-96d6-cd128f3f664d" ] } ], "mendeley" : { "formattedCitation" : "&lt;sup&gt;1&lt;/sup&gt;", "plainTextFormattedCitation" : "1", "previouslyFormattedCitation" : "&lt;sup&gt;1&lt;/sup&gt;" }, "properties" : { "noteIndex" : 0 }, "schema" : "https://github.com/citation-style-language/schema/raw/master/csl-citation.json" }</w:instrText>
      </w:r>
      <w:r w:rsidR="004A7C0C" w:rsidRPr="003D15A6">
        <w:rPr>
          <w:rFonts w:asciiTheme="minorBidi" w:hAnsiTheme="minorBidi"/>
          <w:sz w:val="22"/>
          <w:szCs w:val="22"/>
        </w:rPr>
        <w:fldChar w:fldCharType="separate"/>
      </w:r>
      <w:r w:rsidR="004A7C0C" w:rsidRPr="003D15A6">
        <w:rPr>
          <w:rFonts w:asciiTheme="minorBidi" w:hAnsiTheme="minorBidi"/>
          <w:noProof/>
          <w:sz w:val="22"/>
          <w:szCs w:val="22"/>
          <w:vertAlign w:val="superscript"/>
        </w:rPr>
        <w:t>1</w:t>
      </w:r>
      <w:r w:rsidR="004A7C0C" w:rsidRPr="003D15A6">
        <w:rPr>
          <w:rFonts w:asciiTheme="minorBidi" w:hAnsiTheme="minorBidi"/>
          <w:sz w:val="22"/>
          <w:szCs w:val="22"/>
        </w:rPr>
        <w:fldChar w:fldCharType="end"/>
      </w:r>
      <w:r w:rsidR="006E23A4" w:rsidRPr="003D15A6">
        <w:rPr>
          <w:rFonts w:asciiTheme="minorBidi" w:hAnsiTheme="minorBidi"/>
          <w:sz w:val="22"/>
          <w:szCs w:val="22"/>
        </w:rPr>
        <w:t xml:space="preserve"> to compute at 100 teraflops,</w:t>
      </w:r>
      <w:r w:rsidR="009B51D4" w:rsidRPr="003D15A6">
        <w:rPr>
          <w:rFonts w:asciiTheme="minorBidi" w:hAnsiTheme="minorBidi"/>
          <w:sz w:val="22"/>
          <w:szCs w:val="22"/>
        </w:rPr>
        <w:fldChar w:fldCharType="begin" w:fldLock="1"/>
      </w:r>
      <w:r w:rsidR="00ED230A" w:rsidRPr="003D15A6">
        <w:rPr>
          <w:rFonts w:asciiTheme="minorBidi" w:hAnsiTheme="minorBidi"/>
          <w:sz w:val="22"/>
          <w:szCs w:val="22"/>
        </w:rPr>
        <w:instrText>ADDIN CSL_CITATION { "citationItems" : [ { "id" : "ITEM-1", "itemData" : { "DOI" : "10.1038/embor718", "author" : [ { "dropping-particle" : "", "family" : "Parker", "given" : "Jack", "non-dropping-particle" : "", "parse-names" : false, "suffix" : "" } ], "container-title" : "EMBO Reports", "id" : "ITEM-1", "issue" : "1", "issued" : { "date-parts" : [ [ "2003" ] ] }, "page" : "7-10", "title" : "Computing with DNA", "type" : "article-journal", "volume" : "4" }, "uris" : [ "http://www.mendeley.com/documents/?uuid=693e1643-6188-44d7-916a-b6b51f39771b" ] } ], "mendeley" : { "formattedCitation" : "&lt;sup&gt;2&lt;/sup&gt;", "plainTextFormattedCitation" : "2", "previouslyFormattedCitation" : "&lt;sup&gt;2&lt;/sup&gt;" }, "properties" : { "noteIndex" : 0 }, "schema" : "https://github.com/citation-style-language/schema/raw/master/csl-citation.json" }</w:instrText>
      </w:r>
      <w:r w:rsidR="009B51D4" w:rsidRPr="003D15A6">
        <w:rPr>
          <w:rFonts w:asciiTheme="minorBidi" w:hAnsiTheme="minorBidi"/>
          <w:sz w:val="22"/>
          <w:szCs w:val="22"/>
        </w:rPr>
        <w:fldChar w:fldCharType="separate"/>
      </w:r>
      <w:r w:rsidR="009B51D4" w:rsidRPr="003D15A6">
        <w:rPr>
          <w:rFonts w:asciiTheme="minorBidi" w:hAnsiTheme="minorBidi"/>
          <w:noProof/>
          <w:sz w:val="22"/>
          <w:szCs w:val="22"/>
          <w:vertAlign w:val="superscript"/>
        </w:rPr>
        <w:t>2</w:t>
      </w:r>
      <w:r w:rsidR="009B51D4" w:rsidRPr="003D15A6">
        <w:rPr>
          <w:rFonts w:asciiTheme="minorBidi" w:hAnsiTheme="minorBidi"/>
          <w:sz w:val="22"/>
          <w:szCs w:val="22"/>
        </w:rPr>
        <w:fldChar w:fldCharType="end"/>
      </w:r>
      <w:r w:rsidR="009B51D4" w:rsidRPr="003D15A6">
        <w:rPr>
          <w:rFonts w:asciiTheme="minorBidi" w:hAnsiTheme="minorBidi"/>
          <w:sz w:val="22"/>
          <w:szCs w:val="22"/>
        </w:rPr>
        <w:t xml:space="preserve"> which outperformed today’</w:t>
      </w:r>
      <w:r w:rsidR="00552A9D" w:rsidRPr="003D15A6">
        <w:rPr>
          <w:rFonts w:asciiTheme="minorBidi" w:hAnsiTheme="minorBidi"/>
          <w:sz w:val="22"/>
          <w:szCs w:val="22"/>
        </w:rPr>
        <w:t>s best consumer computers by orders of magnitude.</w:t>
      </w:r>
      <w:r w:rsidR="00394765" w:rsidRPr="003D15A6">
        <w:rPr>
          <w:rFonts w:asciiTheme="minorBidi" w:hAnsiTheme="minorBidi"/>
          <w:sz w:val="22"/>
          <w:szCs w:val="22"/>
        </w:rPr>
        <w:t xml:space="preserve"> </w:t>
      </w:r>
      <w:r w:rsidR="00B63F68">
        <w:rPr>
          <w:rFonts w:asciiTheme="minorBidi" w:hAnsiTheme="minorBidi"/>
          <w:sz w:val="22"/>
          <w:szCs w:val="22"/>
        </w:rPr>
        <w:t>Importantly</w:t>
      </w:r>
      <w:r w:rsidR="00394765" w:rsidRPr="003D15A6">
        <w:rPr>
          <w:rFonts w:asciiTheme="minorBidi" w:hAnsiTheme="minorBidi"/>
          <w:sz w:val="22"/>
          <w:szCs w:val="22"/>
        </w:rPr>
        <w:t>, DNA computation</w:t>
      </w:r>
      <w:r w:rsidR="004A7C0C" w:rsidRPr="003D15A6">
        <w:rPr>
          <w:rFonts w:asciiTheme="minorBidi" w:hAnsiTheme="minorBidi"/>
          <w:sz w:val="22"/>
          <w:szCs w:val="22"/>
        </w:rPr>
        <w:t xml:space="preserve"> devices can interact with inputs and outputs inaccessible to conventional devices</w:t>
      </w:r>
      <w:r w:rsidR="000711FD" w:rsidRPr="003D15A6">
        <w:rPr>
          <w:rFonts w:asciiTheme="minorBidi" w:hAnsiTheme="minorBidi"/>
          <w:sz w:val="22"/>
          <w:szCs w:val="22"/>
        </w:rPr>
        <w:t xml:space="preserve">. </w:t>
      </w:r>
      <w:commentRangeStart w:id="0"/>
      <w:commentRangeStart w:id="1"/>
      <w:r w:rsidR="001F60B3">
        <w:rPr>
          <w:rFonts w:asciiTheme="minorBidi" w:hAnsiTheme="minorBidi"/>
          <w:b/>
          <w:bCs/>
          <w:sz w:val="22"/>
          <w:szCs w:val="22"/>
        </w:rPr>
        <w:t>Specifically, they can sense and respond to</w:t>
      </w:r>
      <w:r w:rsidR="008069E7" w:rsidRPr="003D15A6">
        <w:rPr>
          <w:rFonts w:asciiTheme="minorBidi" w:hAnsiTheme="minorBidi"/>
          <w:b/>
          <w:bCs/>
          <w:sz w:val="22"/>
          <w:szCs w:val="22"/>
        </w:rPr>
        <w:t xml:space="preserve"> </w:t>
      </w:r>
      <w:commentRangeEnd w:id="0"/>
      <w:r w:rsidR="00820A8A">
        <w:rPr>
          <w:rStyle w:val="CommentReference"/>
        </w:rPr>
        <w:commentReference w:id="0"/>
      </w:r>
      <w:commentRangeEnd w:id="1"/>
      <w:r w:rsidR="004D372A">
        <w:rPr>
          <w:rStyle w:val="CommentReference"/>
        </w:rPr>
        <w:commentReference w:id="1"/>
      </w:r>
      <w:r w:rsidR="008069E7" w:rsidRPr="003D15A6">
        <w:rPr>
          <w:rFonts w:asciiTheme="minorBidi" w:hAnsiTheme="minorBidi"/>
          <w:b/>
          <w:bCs/>
          <w:sz w:val="22"/>
          <w:szCs w:val="22"/>
        </w:rPr>
        <w:t xml:space="preserve">biological and chemical environments, which is an important step towards developing </w:t>
      </w:r>
      <w:r w:rsidR="008069E7" w:rsidRPr="003D15A6">
        <w:rPr>
          <w:rFonts w:asciiTheme="minorBidi" w:hAnsiTheme="minorBidi"/>
          <w:b/>
          <w:bCs/>
          <w:i/>
          <w:iCs/>
          <w:sz w:val="22"/>
          <w:szCs w:val="22"/>
        </w:rPr>
        <w:t>in vivo</w:t>
      </w:r>
      <w:r w:rsidR="008069E7" w:rsidRPr="003D15A6">
        <w:rPr>
          <w:rFonts w:asciiTheme="minorBidi" w:hAnsiTheme="minorBidi"/>
          <w:b/>
          <w:bCs/>
          <w:sz w:val="22"/>
          <w:szCs w:val="22"/>
        </w:rPr>
        <w:t xml:space="preserve"> cellular computation, and can interface with genetic regulatory molecules for direct analysis and biological response.</w:t>
      </w:r>
      <w:r w:rsidR="008069E7" w:rsidRPr="003D15A6">
        <w:rPr>
          <w:rFonts w:asciiTheme="minorBidi" w:hAnsiTheme="minorBidi"/>
          <w:sz w:val="22"/>
          <w:szCs w:val="22"/>
        </w:rPr>
        <w:t xml:space="preserve"> </w:t>
      </w:r>
    </w:p>
    <w:p w14:paraId="0BEF7800" w14:textId="2F3C8C1D" w:rsidR="0042540B" w:rsidRDefault="004A7C0C" w:rsidP="00446F2A">
      <w:pPr>
        <w:spacing w:after="80" w:line="250" w:lineRule="exact"/>
        <w:jc w:val="both"/>
        <w:rPr>
          <w:rFonts w:asciiTheme="minorBidi" w:hAnsiTheme="minorBidi"/>
          <w:sz w:val="22"/>
          <w:szCs w:val="22"/>
        </w:rPr>
      </w:pPr>
      <w:r w:rsidRPr="003D15A6">
        <w:rPr>
          <w:rFonts w:asciiTheme="minorBidi" w:hAnsiTheme="minorBidi"/>
          <w:sz w:val="22"/>
          <w:szCs w:val="22"/>
        </w:rPr>
        <w:t xml:space="preserve">DNA-based devices have been engineered to recognize nucleic acid strands as inputs via sequence-specific interactions, </w:t>
      </w:r>
      <w:commentRangeStart w:id="2"/>
      <w:commentRangeStart w:id="3"/>
      <w:r w:rsidRPr="003D15A6">
        <w:rPr>
          <w:rFonts w:asciiTheme="minorBidi" w:hAnsiTheme="minorBidi"/>
          <w:sz w:val="22"/>
          <w:szCs w:val="22"/>
        </w:rPr>
        <w:t xml:space="preserve">then </w:t>
      </w:r>
      <w:r w:rsidR="00CD5CF0">
        <w:rPr>
          <w:rFonts w:asciiTheme="minorBidi" w:hAnsiTheme="minorBidi"/>
          <w:sz w:val="22"/>
          <w:szCs w:val="22"/>
        </w:rPr>
        <w:t xml:space="preserve">to </w:t>
      </w:r>
      <w:r w:rsidR="001F60B3">
        <w:rPr>
          <w:rFonts w:asciiTheme="minorBidi" w:hAnsiTheme="minorBidi"/>
          <w:sz w:val="22"/>
          <w:szCs w:val="22"/>
        </w:rPr>
        <w:t xml:space="preserve">respond with outputs </w:t>
      </w:r>
      <w:commentRangeEnd w:id="2"/>
      <w:r w:rsidR="00820A8A">
        <w:rPr>
          <w:rStyle w:val="CommentReference"/>
        </w:rPr>
        <w:commentReference w:id="2"/>
      </w:r>
      <w:commentRangeEnd w:id="3"/>
      <w:r w:rsidR="001F60B3">
        <w:rPr>
          <w:rStyle w:val="CommentReference"/>
        </w:rPr>
        <w:commentReference w:id="3"/>
      </w:r>
      <w:r w:rsidR="001F60B3">
        <w:rPr>
          <w:rFonts w:asciiTheme="minorBidi" w:hAnsiTheme="minorBidi"/>
          <w:sz w:val="22"/>
          <w:szCs w:val="22"/>
        </w:rPr>
        <w:t xml:space="preserve">that </w:t>
      </w:r>
      <w:r w:rsidR="00446F2A">
        <w:rPr>
          <w:rFonts w:asciiTheme="minorBidi" w:hAnsiTheme="minorBidi"/>
          <w:sz w:val="22"/>
          <w:szCs w:val="22"/>
        </w:rPr>
        <w:t>feed into downstream</w:t>
      </w:r>
      <w:r w:rsidR="001F60B3" w:rsidRPr="003D15A6">
        <w:rPr>
          <w:rFonts w:asciiTheme="minorBidi" w:hAnsiTheme="minorBidi"/>
          <w:sz w:val="22"/>
          <w:szCs w:val="22"/>
        </w:rPr>
        <w:t xml:space="preserve"> </w:t>
      </w:r>
      <w:r w:rsidRPr="003D15A6">
        <w:rPr>
          <w:rFonts w:asciiTheme="minorBidi" w:hAnsiTheme="minorBidi"/>
          <w:sz w:val="22"/>
          <w:szCs w:val="22"/>
        </w:rPr>
        <w:t>synthetic circuit</w:t>
      </w:r>
      <w:r w:rsidR="00446F2A">
        <w:rPr>
          <w:rFonts w:asciiTheme="minorBidi" w:hAnsiTheme="minorBidi"/>
          <w:sz w:val="22"/>
          <w:szCs w:val="22"/>
        </w:rPr>
        <w:t xml:space="preserve"> components</w:t>
      </w:r>
      <w:r w:rsidRPr="003D15A6">
        <w:rPr>
          <w:rFonts w:asciiTheme="minorBidi" w:hAnsiTheme="minorBidi"/>
          <w:sz w:val="22"/>
          <w:szCs w:val="22"/>
        </w:rPr>
        <w:t>.</w:t>
      </w:r>
      <w:r w:rsidR="00785D0D" w:rsidRPr="003D15A6">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"10.1016/j.copbio.2010.05.003", "ISSN" : "0958-1669", "author" : [ { "dropping-particle" : "", "family" : "Chen", "given" : "Xi", "non-dropping-particle" : "", "parse-names" : false, "suffix" : "" }, { "dropping-particle" : "", "family" : "Ellington", "given" : "Andrew D", "non-dropping-particle" : "", "parse-names" : false, "suffix" : "" } ], "container-title" : "Current Opinion in Biotechnology", "id" : "ITEM-1", "issue" : "4", "issued" : { "date-parts" : [ [ "2010" ] ] }, "page" : "392-400", "publisher" : "Elsevier Ltd", "title" : "Shaping up nucleic acid computation", "type" : "article-journal", "volume" : "21" }, "uris" : [ "http://www.mendeley.com/documents/?uuid=8c2bd24c-1144-4f9b-a6ab-91e6cf034f9e" ] } ], "mendeley" : { "formattedCitation" : "&lt;sup&gt;5&lt;/sup&gt;", "plainTextFormattedCitation" : "5", "previouslyFormattedCitation" : "&lt;sup&gt;5&lt;/sup&gt;" }, "properties" : { "noteIndex" : 0 }, "schema" : "https://github.com/citation-style-language/schema/raw/master/csl-citation.json" }</w:instrText>
      </w:r>
      <w:r w:rsidR="00785D0D" w:rsidRPr="003D15A6">
        <w:rPr>
          <w:rFonts w:asciiTheme="minorBidi" w:hAnsiTheme="minorBidi"/>
          <w:sz w:val="22"/>
          <w:szCs w:val="22"/>
        </w:rPr>
        <w:fldChar w:fldCharType="separate"/>
      </w:r>
      <w:r w:rsidR="002211E6" w:rsidRPr="002211E6">
        <w:rPr>
          <w:rFonts w:asciiTheme="minorBidi" w:hAnsiTheme="minorBidi"/>
          <w:noProof/>
          <w:sz w:val="22"/>
          <w:szCs w:val="22"/>
          <w:vertAlign w:val="superscript"/>
        </w:rPr>
        <w:t>5</w:t>
      </w:r>
      <w:r w:rsidR="00785D0D" w:rsidRPr="003D15A6">
        <w:rPr>
          <w:rFonts w:asciiTheme="minorBidi" w:hAnsiTheme="minorBidi"/>
          <w:sz w:val="22"/>
          <w:szCs w:val="22"/>
        </w:rPr>
        <w:fldChar w:fldCharType="end"/>
      </w:r>
      <w:r w:rsidR="00D3357F" w:rsidRPr="003D15A6">
        <w:rPr>
          <w:rFonts w:asciiTheme="minorBidi" w:hAnsiTheme="minorBidi"/>
          <w:sz w:val="22"/>
          <w:szCs w:val="22"/>
        </w:rPr>
        <w:t xml:space="preserve"> The DNA logic gates that </w:t>
      </w:r>
      <w:r w:rsidR="001F60B3">
        <w:rPr>
          <w:rFonts w:asciiTheme="minorBidi" w:hAnsiTheme="minorBidi"/>
          <w:sz w:val="22"/>
          <w:szCs w:val="22"/>
        </w:rPr>
        <w:t>make up</w:t>
      </w:r>
      <w:r w:rsidR="001F60B3" w:rsidRPr="003D15A6">
        <w:rPr>
          <w:rFonts w:asciiTheme="minorBidi" w:hAnsiTheme="minorBidi"/>
          <w:sz w:val="22"/>
          <w:szCs w:val="22"/>
        </w:rPr>
        <w:t xml:space="preserve"> </w:t>
      </w:r>
      <w:r w:rsidR="00D3357F" w:rsidRPr="003D15A6">
        <w:rPr>
          <w:rFonts w:asciiTheme="minorBidi" w:hAnsiTheme="minorBidi"/>
          <w:sz w:val="22"/>
          <w:szCs w:val="22"/>
        </w:rPr>
        <w:t>these circuits function by toehold-medi</w:t>
      </w:r>
      <w:r w:rsidR="00EF70D6">
        <w:rPr>
          <w:rFonts w:asciiTheme="minorBidi" w:hAnsiTheme="minorBidi"/>
          <w:sz w:val="22"/>
          <w:szCs w:val="22"/>
        </w:rPr>
        <w:t>ated strand displacement. A toe</w:t>
      </w:r>
      <w:r w:rsidR="00D3357F" w:rsidRPr="003D15A6">
        <w:rPr>
          <w:rFonts w:asciiTheme="minorBidi" w:hAnsiTheme="minorBidi"/>
          <w:sz w:val="22"/>
          <w:szCs w:val="22"/>
        </w:rPr>
        <w:t>hold comprises a sho</w:t>
      </w:r>
      <w:r w:rsidR="00264E2F">
        <w:rPr>
          <w:rFonts w:asciiTheme="minorBidi" w:hAnsiTheme="minorBidi"/>
          <w:sz w:val="22"/>
          <w:szCs w:val="22"/>
        </w:rPr>
        <w:t>rt single-</w:t>
      </w:r>
      <w:r w:rsidR="00D3357F" w:rsidRPr="003D15A6">
        <w:rPr>
          <w:rFonts w:asciiTheme="minorBidi" w:hAnsiTheme="minorBidi"/>
          <w:sz w:val="22"/>
          <w:szCs w:val="22"/>
        </w:rPr>
        <w:t>stranded DNA sequence (approximately 6 bases) exte</w:t>
      </w:r>
      <w:r w:rsidR="00EF70D6">
        <w:rPr>
          <w:rFonts w:asciiTheme="minorBidi" w:hAnsiTheme="minorBidi"/>
          <w:sz w:val="22"/>
          <w:szCs w:val="22"/>
        </w:rPr>
        <w:t>nded from a DNA duplex. The toe</w:t>
      </w:r>
      <w:r w:rsidR="00D3357F" w:rsidRPr="003D15A6">
        <w:rPr>
          <w:rFonts w:asciiTheme="minorBidi" w:hAnsiTheme="minorBidi"/>
          <w:sz w:val="22"/>
          <w:szCs w:val="22"/>
        </w:rPr>
        <w:t>hold is designed to bind complementary sequences on other strands</w:t>
      </w:r>
      <w:r w:rsidR="003D15A6" w:rsidRPr="003D15A6">
        <w:rPr>
          <w:rFonts w:asciiTheme="minorBidi" w:hAnsiTheme="minorBidi"/>
          <w:sz w:val="22"/>
          <w:szCs w:val="22"/>
        </w:rPr>
        <w:t xml:space="preserve"> </w:t>
      </w:r>
      <w:r w:rsidR="00523315" w:rsidRPr="003D15A6">
        <w:rPr>
          <w:rFonts w:asciiTheme="minorBidi" w:hAnsiTheme="minorBidi"/>
          <w:sz w:val="22"/>
          <w:szCs w:val="22"/>
        </w:rPr>
        <w:t>(</w:t>
      </w:r>
      <w:r w:rsidR="00523315" w:rsidRPr="003D15A6">
        <w:rPr>
          <w:rFonts w:asciiTheme="minorBidi" w:hAnsiTheme="minorBidi"/>
          <w:b/>
          <w:bCs/>
          <w:sz w:val="22"/>
          <w:szCs w:val="22"/>
        </w:rPr>
        <w:t>Fig. 1A</w:t>
      </w:r>
      <w:r w:rsidR="00523315" w:rsidRPr="003D15A6">
        <w:rPr>
          <w:rFonts w:asciiTheme="minorBidi" w:hAnsiTheme="minorBidi"/>
          <w:sz w:val="22"/>
          <w:szCs w:val="22"/>
        </w:rPr>
        <w:t>)</w:t>
      </w:r>
      <w:r w:rsidR="00D3357F" w:rsidRPr="003D15A6">
        <w:rPr>
          <w:rFonts w:asciiTheme="minorBidi" w:hAnsiTheme="minorBidi"/>
          <w:sz w:val="22"/>
          <w:szCs w:val="22"/>
        </w:rPr>
        <w:t>, resulting in hybridization</w:t>
      </w:r>
      <w:r w:rsidR="00AE2F36" w:rsidRPr="003D15A6">
        <w:rPr>
          <w:rFonts w:asciiTheme="minorBidi" w:hAnsiTheme="minorBidi"/>
          <w:sz w:val="22"/>
          <w:szCs w:val="22"/>
        </w:rPr>
        <w:t xml:space="preserve"> (</w:t>
      </w:r>
      <w:r w:rsidR="00AE2F36" w:rsidRPr="003D15A6">
        <w:rPr>
          <w:rFonts w:asciiTheme="minorBidi" w:hAnsiTheme="minorBidi"/>
          <w:b/>
          <w:bCs/>
          <w:sz w:val="22"/>
          <w:szCs w:val="22"/>
        </w:rPr>
        <w:t>Fig. 1</w:t>
      </w:r>
      <w:r w:rsidR="00523315" w:rsidRPr="003D15A6">
        <w:rPr>
          <w:rFonts w:asciiTheme="minorBidi" w:hAnsiTheme="minorBidi"/>
          <w:b/>
          <w:bCs/>
          <w:sz w:val="22"/>
          <w:szCs w:val="22"/>
        </w:rPr>
        <w:t>B</w:t>
      </w:r>
      <w:r w:rsidR="00AE2F36" w:rsidRPr="003D15A6">
        <w:rPr>
          <w:rFonts w:asciiTheme="minorBidi" w:hAnsiTheme="minorBidi"/>
          <w:sz w:val="22"/>
          <w:szCs w:val="22"/>
        </w:rPr>
        <w:t xml:space="preserve">), </w:t>
      </w:r>
      <w:r w:rsidR="00523315" w:rsidRPr="003D15A6">
        <w:rPr>
          <w:rFonts w:asciiTheme="minorBidi" w:hAnsiTheme="minorBidi"/>
          <w:sz w:val="22"/>
          <w:szCs w:val="22"/>
        </w:rPr>
        <w:t>branch migration (</w:t>
      </w:r>
      <w:r w:rsidR="00523315" w:rsidRPr="003D15A6">
        <w:rPr>
          <w:rFonts w:asciiTheme="minorBidi" w:hAnsiTheme="minorBidi"/>
          <w:b/>
          <w:bCs/>
          <w:sz w:val="22"/>
          <w:szCs w:val="22"/>
        </w:rPr>
        <w:t>Fig. 1C</w:t>
      </w:r>
      <w:r w:rsidR="00523315" w:rsidRPr="003D15A6">
        <w:rPr>
          <w:rFonts w:asciiTheme="minorBidi" w:hAnsiTheme="minorBidi"/>
          <w:sz w:val="22"/>
          <w:szCs w:val="22"/>
        </w:rPr>
        <w:t>), and strand displacement (</w:t>
      </w:r>
      <w:r w:rsidR="00523315" w:rsidRPr="003D15A6">
        <w:rPr>
          <w:rFonts w:asciiTheme="minorBidi" w:hAnsiTheme="minorBidi"/>
          <w:b/>
          <w:bCs/>
          <w:sz w:val="22"/>
          <w:szCs w:val="22"/>
        </w:rPr>
        <w:t>Fig. 1D</w:t>
      </w:r>
      <w:r w:rsidR="00523315" w:rsidRPr="003D15A6">
        <w:rPr>
          <w:rFonts w:asciiTheme="minorBidi" w:hAnsiTheme="minorBidi"/>
          <w:sz w:val="22"/>
          <w:szCs w:val="22"/>
        </w:rPr>
        <w:t>).</w:t>
      </w:r>
      <w:r w:rsidR="00C354BC">
        <w:rPr>
          <w:rFonts w:asciiTheme="minorBidi" w:hAnsiTheme="minorBidi"/>
          <w:sz w:val="22"/>
          <w:szCs w:val="22"/>
        </w:rPr>
        <w:t xml:space="preserve"> The first step</w:t>
      </w:r>
      <w:r w:rsidR="00A7561A">
        <w:rPr>
          <w:rFonts w:asciiTheme="minorBidi" w:hAnsiTheme="minorBidi"/>
          <w:sz w:val="22"/>
          <w:szCs w:val="22"/>
        </w:rPr>
        <w:t xml:space="preserve"> – </w:t>
      </w:r>
      <w:r w:rsidR="00C354BC">
        <w:rPr>
          <w:rFonts w:asciiTheme="minorBidi" w:hAnsiTheme="minorBidi"/>
          <w:sz w:val="22"/>
          <w:szCs w:val="22"/>
        </w:rPr>
        <w:t>bindin</w:t>
      </w:r>
      <w:r w:rsidR="00EF70D6">
        <w:rPr>
          <w:rFonts w:asciiTheme="minorBidi" w:hAnsiTheme="minorBidi"/>
          <w:sz w:val="22"/>
          <w:szCs w:val="22"/>
        </w:rPr>
        <w:t>g of the input oligo to the toe</w:t>
      </w:r>
      <w:r w:rsidR="00A7561A">
        <w:rPr>
          <w:rFonts w:asciiTheme="minorBidi" w:hAnsiTheme="minorBidi"/>
          <w:sz w:val="22"/>
          <w:szCs w:val="22"/>
        </w:rPr>
        <w:t xml:space="preserve">hold sequence – </w:t>
      </w:r>
      <w:r w:rsidR="00C354BC" w:rsidRPr="001F60B3">
        <w:rPr>
          <w:rFonts w:asciiTheme="minorBidi" w:hAnsiTheme="minorBidi"/>
          <w:sz w:val="22"/>
          <w:szCs w:val="22"/>
        </w:rPr>
        <w:t>generally</w:t>
      </w:r>
      <w:r w:rsidR="00C354BC">
        <w:rPr>
          <w:rFonts w:asciiTheme="minorBidi" w:hAnsiTheme="minorBidi"/>
          <w:sz w:val="22"/>
          <w:szCs w:val="22"/>
        </w:rPr>
        <w:t xml:space="preserve"> determines the kinetics of the process. Although it</w:t>
      </w:r>
      <w:r w:rsidR="00986DA4">
        <w:rPr>
          <w:rFonts w:asciiTheme="minorBidi" w:hAnsiTheme="minorBidi"/>
          <w:sz w:val="22"/>
          <w:szCs w:val="22"/>
        </w:rPr>
        <w:t xml:space="preserve"> </w:t>
      </w:r>
      <w:r w:rsidR="001F60B3">
        <w:rPr>
          <w:rFonts w:asciiTheme="minorBidi" w:hAnsiTheme="minorBidi"/>
          <w:sz w:val="22"/>
          <w:szCs w:val="22"/>
        </w:rPr>
        <w:t>typically</w:t>
      </w:r>
      <w:r w:rsidR="001F60B3">
        <w:rPr>
          <w:rFonts w:asciiTheme="minorBidi" w:hAnsiTheme="minorBidi"/>
          <w:sz w:val="22"/>
          <w:szCs w:val="22"/>
        </w:rPr>
        <w:t xml:space="preserve"> </w:t>
      </w:r>
      <w:r w:rsidR="00C354BC">
        <w:rPr>
          <w:rFonts w:asciiTheme="minorBidi" w:hAnsiTheme="minorBidi"/>
          <w:sz w:val="22"/>
          <w:szCs w:val="22"/>
        </w:rPr>
        <w:t xml:space="preserve">occurs rapidly using </w:t>
      </w:r>
      <w:r w:rsidR="007B2E71">
        <w:rPr>
          <w:rFonts w:asciiTheme="minorBidi" w:hAnsiTheme="minorBidi"/>
          <w:sz w:val="22"/>
          <w:szCs w:val="22"/>
        </w:rPr>
        <w:t xml:space="preserve">6 </w:t>
      </w:r>
      <w:r w:rsidR="00C354BC">
        <w:rPr>
          <w:rFonts w:asciiTheme="minorBidi" w:hAnsiTheme="minorBidi"/>
          <w:sz w:val="22"/>
          <w:szCs w:val="22"/>
        </w:rPr>
        <w:t>DNA</w:t>
      </w:r>
      <w:r w:rsidR="007B2E71">
        <w:rPr>
          <w:rFonts w:asciiTheme="minorBidi" w:hAnsiTheme="minorBidi"/>
          <w:sz w:val="22"/>
          <w:szCs w:val="22"/>
        </w:rPr>
        <w:t xml:space="preserve"> bases</w:t>
      </w:r>
      <w:r w:rsidR="00C354BC">
        <w:rPr>
          <w:rFonts w:asciiTheme="minorBidi" w:hAnsiTheme="minorBidi"/>
          <w:sz w:val="22"/>
          <w:szCs w:val="22"/>
        </w:rPr>
        <w:t xml:space="preserve"> (</w:t>
      </w:r>
      <w:r w:rsidR="00C354BC" w:rsidRPr="003D15A6">
        <w:rPr>
          <w:rFonts w:asciiTheme="minorBidi" w:hAnsiTheme="minorBidi"/>
          <w:sz w:val="22"/>
          <w:szCs w:val="22"/>
        </w:rPr>
        <w:t>k</w:t>
      </w:r>
      <w:r w:rsidR="00C354BC" w:rsidRPr="003D15A6">
        <w:rPr>
          <w:rFonts w:asciiTheme="minorBidi" w:hAnsiTheme="minorBidi"/>
          <w:sz w:val="22"/>
          <w:szCs w:val="22"/>
          <w:vertAlign w:val="subscript"/>
        </w:rPr>
        <w:t>1</w:t>
      </w:r>
      <w:r w:rsidR="00C354BC" w:rsidRPr="003D15A6">
        <w:rPr>
          <w:rFonts w:asciiTheme="minorBidi" w:hAnsiTheme="minorBidi"/>
          <w:sz w:val="22"/>
          <w:szCs w:val="22"/>
        </w:rPr>
        <w:t xml:space="preserve"> = 10</w:t>
      </w:r>
      <w:r w:rsidR="00C354BC" w:rsidRPr="003D15A6">
        <w:rPr>
          <w:rFonts w:asciiTheme="minorBidi" w:hAnsiTheme="minorBidi"/>
          <w:sz w:val="22"/>
          <w:szCs w:val="22"/>
          <w:vertAlign w:val="superscript"/>
        </w:rPr>
        <w:t>6</w:t>
      </w:r>
      <w:r w:rsidR="00C354BC" w:rsidRPr="003D15A6">
        <w:rPr>
          <w:rFonts w:asciiTheme="minorBidi" w:hAnsiTheme="minorBidi"/>
          <w:sz w:val="22"/>
          <w:szCs w:val="22"/>
        </w:rPr>
        <w:t xml:space="preserve"> M</w:t>
      </w:r>
      <w:r w:rsidR="00C354BC" w:rsidRPr="003D15A6">
        <w:rPr>
          <w:rFonts w:asciiTheme="minorBidi" w:hAnsiTheme="minorBidi"/>
          <w:sz w:val="22"/>
          <w:szCs w:val="22"/>
          <w:vertAlign w:val="superscript"/>
        </w:rPr>
        <w:t>-1</w:t>
      </w:r>
      <w:r w:rsidR="00C354BC" w:rsidRPr="003D15A6">
        <w:rPr>
          <w:rFonts w:asciiTheme="minorBidi" w:hAnsiTheme="minorBidi"/>
          <w:sz w:val="22"/>
          <w:szCs w:val="22"/>
        </w:rPr>
        <w:t xml:space="preserve"> s</w:t>
      </w:r>
      <w:r w:rsidR="00C354BC" w:rsidRPr="003D15A6">
        <w:rPr>
          <w:rFonts w:asciiTheme="minorBidi" w:hAnsiTheme="minorBidi"/>
          <w:sz w:val="22"/>
          <w:szCs w:val="22"/>
          <w:vertAlign w:val="superscript"/>
        </w:rPr>
        <w:t>-1</w:t>
      </w:r>
      <w:r w:rsidR="00C354BC">
        <w:rPr>
          <w:rFonts w:asciiTheme="minorBidi" w:hAnsiTheme="minorBidi"/>
          <w:sz w:val="22"/>
          <w:szCs w:val="22"/>
        </w:rPr>
        <w:t>),</w:t>
      </w:r>
      <w:r w:rsidR="00CE5237">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"10.1093/nar/gkt801", "author" : [ { "dropping-particle" : "", "family" : "Srinivas", "given" : "Niranjan", "non-dropping-particle" : "", "parse-names" : false, "suffix" : "" }, { "dropping-particle" : "", "family" : "Ouldridge", "given" : "Thomas E", "non-dropping-particle" : "", "parse-names" : false, "suffix" : "" }, { "dropping-particle" : "", "family" : "Petr", "given" : "Sulc", "non-dropping-particle" : "", "parse-names" : false, "suffix" : "" }, { "dropping-particle" : "", "family" : "Schaeffer", "given" : "Joseph M", "non-dropping-particle" : "", "parse-names" : false, "suffix" : "" }, { "dropping-particle" : "", "family" : "Yurke", "given" : "Bernard", "non-dropping-particle" : "", "parse-names" : false, "suffix" : "" }, { "dropping-particle" : "", "family" : "Louis", "given" : "Ard A", "non-dropping-particle" : "", "parse-names" : false, "suffix" : "" }, { "dropping-particle" : "", "family" : "Doye", "given" : "Jonathan P K", "non-dropping-particle" : "", "parse-names" : false, "suffix" : "" }, { "dropping-particle" : "", "family" : "Winfree", "given" : "Erik", "non-dropping-particle" : "", "parse-names" : false, "suffix" : "" } ], "container-title" : "Nucleic Acids Research", "id" : "ITEM-1", "issue" : "22", "issued" : { "date-parts" : [ [ "2013" ] ] }, "page" : "10641-10658", "title" : "On the biophysics and kinetics of toehold-mediated DNA strand displacement", "type" : "article-journal", "volume" : "41" }, "uris" : [ "http://www.mendeley.com/documents/?uuid=135646d5-97f8-465f-9aaa-9c7495990e68" ] } ], "mendeley" : { "formattedCitation" : "&lt;sup&gt;6&lt;/sup&gt;", "plainTextFormattedCitation" : "6", "previouslyFormattedCitation" : "&lt;sup&gt;6&lt;/sup&gt;" }, "properties" : { "noteIndex" : 0 }, "schema" : "https://github.com/citation-style-language/schema/raw/master/csl-citation.json" }</w:instrText>
      </w:r>
      <w:r w:rsidR="00CE5237">
        <w:rPr>
          <w:rFonts w:asciiTheme="minorBidi" w:hAnsiTheme="minorBidi"/>
          <w:sz w:val="22"/>
          <w:szCs w:val="22"/>
        </w:rPr>
        <w:fldChar w:fldCharType="separate"/>
      </w:r>
      <w:r w:rsidR="002211E6" w:rsidRPr="002211E6">
        <w:rPr>
          <w:rFonts w:asciiTheme="minorBidi" w:hAnsiTheme="minorBidi"/>
          <w:noProof/>
          <w:sz w:val="22"/>
          <w:szCs w:val="22"/>
          <w:vertAlign w:val="superscript"/>
        </w:rPr>
        <w:t>6</w:t>
      </w:r>
      <w:r w:rsidR="00CE5237">
        <w:rPr>
          <w:rFonts w:asciiTheme="minorBidi" w:hAnsiTheme="minorBidi"/>
          <w:sz w:val="22"/>
          <w:szCs w:val="22"/>
        </w:rPr>
        <w:fldChar w:fldCharType="end"/>
      </w:r>
      <w:r w:rsidR="007B2E71">
        <w:rPr>
          <w:rFonts w:asciiTheme="minorBidi" w:hAnsiTheme="minorBidi"/>
          <w:sz w:val="22"/>
          <w:szCs w:val="22"/>
        </w:rPr>
        <w:t xml:space="preserve"> the rate </w:t>
      </w:r>
      <w:r w:rsidR="00986DA4">
        <w:rPr>
          <w:rFonts w:asciiTheme="minorBidi" w:hAnsiTheme="minorBidi"/>
          <w:sz w:val="22"/>
          <w:szCs w:val="22"/>
        </w:rPr>
        <w:t>varies widely</w:t>
      </w:r>
      <w:r w:rsidR="007B2E71">
        <w:rPr>
          <w:rFonts w:asciiTheme="minorBidi" w:hAnsiTheme="minorBidi"/>
          <w:sz w:val="22"/>
          <w:szCs w:val="22"/>
        </w:rPr>
        <w:t xml:space="preserve"> </w:t>
      </w:r>
      <w:r w:rsidR="00986DA4">
        <w:rPr>
          <w:rFonts w:asciiTheme="minorBidi" w:hAnsiTheme="minorBidi"/>
          <w:sz w:val="22"/>
          <w:szCs w:val="22"/>
        </w:rPr>
        <w:t>with</w:t>
      </w:r>
      <w:r w:rsidR="007B2E71">
        <w:rPr>
          <w:rFonts w:asciiTheme="minorBidi" w:hAnsiTheme="minorBidi"/>
          <w:sz w:val="22"/>
          <w:szCs w:val="22"/>
        </w:rPr>
        <w:t xml:space="preserve"> concentration, sequence, and </w:t>
      </w:r>
      <w:r w:rsidR="00986DA4">
        <w:rPr>
          <w:rFonts w:asciiTheme="minorBidi" w:hAnsiTheme="minorBidi"/>
          <w:sz w:val="22"/>
          <w:szCs w:val="22"/>
        </w:rPr>
        <w:t xml:space="preserve">toehold </w:t>
      </w:r>
      <w:r w:rsidR="007B2E71">
        <w:rPr>
          <w:rFonts w:asciiTheme="minorBidi" w:hAnsiTheme="minorBidi"/>
          <w:sz w:val="22"/>
          <w:szCs w:val="22"/>
        </w:rPr>
        <w:t>length</w:t>
      </w:r>
      <w:r w:rsidR="00986DA4">
        <w:rPr>
          <w:rFonts w:asciiTheme="minorBidi" w:hAnsiTheme="minorBidi"/>
          <w:sz w:val="22"/>
          <w:szCs w:val="22"/>
        </w:rPr>
        <w:t>.</w:t>
      </w:r>
      <w:r w:rsidR="00314CC6">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"10.1021/ja906987s", "ISSN" : "0002-7863", "abstract" : "DNA is increasingly being used as the engineering material of choice for the construction of nanoscale circuits, structures, and motors. Many of these enzyme-free constructions function by DNA strand displacement reactions. The kinetics of strand displacement can be modulated by toeholds, short single-stranded segments of DNA that colocalize reactant DNA molecules. Recently, the toehold exchange process was introduced as a method for designing fast and reversible strand displacement reactions. Here, we characterize the kinetics of DNA toehold exchange and model it as a three-step process. This model is simple and quantitatively predicts the kinetics of 85 different strand displacement reactions from the DNA sequences. Furthermore, we use toehold exchange to construct a simple catalytic reaction. This work improves the understanding of the kinetics of nucleic acid reactions and will be useful in the rational design of dynamic DNA and RNA circuits and nanodevices.", "author" : [ { "dropping-particle" : "", "family" : "Zhang", "given" : "David Yu", "non-dropping-particle" : "", "parse-names" : false, "suffix" : "" }, { "dropping-particle" : "", "family" : "Winfree", "given" : "Erik", "non-dropping-particle" : "", "parse-names" : false, "suffix" : "" } ], "container-title" : "Journal of the American Chemical Society", "id" : "ITEM-1", "issue" : "47", "issued" : { "date-parts" : [ [ "2009", "12", "2" ] ] }, "note" : "doi: 10.1021/ja906987s", "page" : "17303-17314", "publisher" : "American Chemical Society", "title" : "Control of DNA Strand Displacement Kinetics Using Toehold Exchange", "type" : "article-journal", "volume" : "131" }, "uris" : [ "http://www.mendeley.com/documents/?uuid=ec221565-732d-41fa-ae8b-3206ede09063" ] } ], "mendeley" : { "formattedCitation" : "&lt;sup&gt;7&lt;/sup&gt;", "plainTextFormattedCitation" : "7", "previouslyFormattedCitation" : "&lt;sup&gt;7&lt;/sup&gt;" }, "properties" : { "noteIndex" : 0 }, "schema" : "https://github.com/citation-style-language/schema/raw/master/csl-citation.json" }</w:instrText>
      </w:r>
      <w:r w:rsidR="00314CC6">
        <w:rPr>
          <w:rFonts w:asciiTheme="minorBidi" w:hAnsiTheme="minorBidi"/>
          <w:sz w:val="22"/>
          <w:szCs w:val="22"/>
        </w:rPr>
        <w:fldChar w:fldCharType="separate"/>
      </w:r>
      <w:r w:rsidR="002211E6" w:rsidRPr="002211E6">
        <w:rPr>
          <w:rFonts w:asciiTheme="minorBidi" w:hAnsiTheme="minorBidi"/>
          <w:noProof/>
          <w:sz w:val="22"/>
          <w:szCs w:val="22"/>
          <w:vertAlign w:val="superscript"/>
        </w:rPr>
        <w:t>7</w:t>
      </w:r>
      <w:r w:rsidR="00314CC6">
        <w:rPr>
          <w:rFonts w:asciiTheme="minorBidi" w:hAnsiTheme="minorBidi"/>
          <w:sz w:val="22"/>
          <w:szCs w:val="22"/>
        </w:rPr>
        <w:fldChar w:fldCharType="end"/>
      </w:r>
      <w:r w:rsidR="00314CC6">
        <w:rPr>
          <w:rFonts w:asciiTheme="minorBidi" w:hAnsiTheme="minorBidi"/>
          <w:sz w:val="22"/>
          <w:szCs w:val="22"/>
        </w:rPr>
        <w:t xml:space="preserve"> </w:t>
      </w:r>
      <w:r w:rsidR="00CD5CF0">
        <w:rPr>
          <w:rFonts w:asciiTheme="minorBidi" w:hAnsiTheme="minorBidi"/>
          <w:sz w:val="22"/>
          <w:szCs w:val="22"/>
        </w:rPr>
        <w:t>Total</w:t>
      </w:r>
      <w:r w:rsidR="002C24B3">
        <w:rPr>
          <w:rFonts w:asciiTheme="minorBidi" w:hAnsiTheme="minorBidi"/>
          <w:sz w:val="22"/>
          <w:szCs w:val="22"/>
        </w:rPr>
        <w:t xml:space="preserve"> computation time increases substantiall</w:t>
      </w:r>
      <w:r w:rsidR="00BE7DA3">
        <w:rPr>
          <w:rFonts w:asciiTheme="minorBidi" w:hAnsiTheme="minorBidi"/>
          <w:sz w:val="22"/>
          <w:szCs w:val="22"/>
        </w:rPr>
        <w:t>y with increasing circuit size.</w:t>
      </w:r>
      <w:r w:rsidR="00420124">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"abstract" : "Biological organisms perform complex information processing and control tasks using sophisticated biochemical circuits, yet the engineering of such circuits remains ineffective compared with that of electronic circuits. To systematically create complex yet reliable circuits, electrical engineers use digital logic, wherein gates and subcircuits are composed modularly and signal restoration prevents signal degradation. We report the design and experimental implementation of DNA-based digital logic circuits. We demonstrate AND, OR, and NOT gates, signal restoration, amplification, feedback, and cascading. Gate design and circuit construction is modular. The gates use single-stranded nucleic acids as inputs and outputs, and the mechanism relies exclusively on sequence recognition and strand displacement. Biological nucleic acids such as microRNAs can serve as inputs, suggesting applications in biotechnology and bioengineering.", "author" : [ { "dropping-particle" : "", "family" : "Seelig", "given" : "Georg", "non-dropping-particle" : "", "parse-names" : false, "suffix" : "" }, { "dropping-particle" : "", "family" : "Soloveichik", "given" : "David", "non-dropping-particle" : "", "parse-names" : false, "suffix" : "" }, { "dropping-particle" : "", "family" : "Zhang", "given" : "David Yu", "non-dropping-particle" : "", "parse-names" : false, "suffix" : "" }, { "dropping-particle" : "", "family" : "Winfree", "given" : "Erik", "non-dropping-particle" : "", "parse-names" : false, "suffix" : "" } ], "container-title" : "Science", "id" : "ITEM-1", "issue" : "5805", "issued" : { "date-parts" : [ [ "2006", "12", "8" ] ] }, "page" : "1585-1588", "title" : "Enzyme-Free Nucleic Acid Logic Circuits", "type" : "article-journal", "volume" : "314" }, "uris" : [ "http://www.mendeley.com/documents/?uuid=5a436e20-6cd1-4823-bb0b-9690fc7bf733" ] } ], "mendeley" : { "formattedCitation" : "&lt;sup&gt;8&lt;/sup&gt;", "plainTextFormattedCitation" : "8", "previouslyFormattedCitation" : "&lt;sup&gt;8&lt;/sup&gt;" }, "properties" : { "noteIndex" : 0 }, "schema" : "https://github.com/citation-style-language/schema/raw/master/csl-citation.json" }</w:instrText>
      </w:r>
      <w:r w:rsidR="00420124">
        <w:rPr>
          <w:rFonts w:asciiTheme="minorBidi" w:hAnsiTheme="minorBidi"/>
          <w:sz w:val="22"/>
          <w:szCs w:val="22"/>
        </w:rPr>
        <w:fldChar w:fldCharType="separate"/>
      </w:r>
      <w:r w:rsidR="002211E6" w:rsidRPr="002211E6">
        <w:rPr>
          <w:rFonts w:asciiTheme="minorBidi" w:hAnsiTheme="minorBidi"/>
          <w:noProof/>
          <w:sz w:val="22"/>
          <w:szCs w:val="22"/>
          <w:vertAlign w:val="superscript"/>
        </w:rPr>
        <w:t>8</w:t>
      </w:r>
      <w:r w:rsidR="00420124">
        <w:rPr>
          <w:rFonts w:asciiTheme="minorBidi" w:hAnsiTheme="minorBidi"/>
          <w:sz w:val="22"/>
          <w:szCs w:val="22"/>
        </w:rPr>
        <w:fldChar w:fldCharType="end"/>
      </w:r>
      <w:r w:rsidR="00BE7DA3">
        <w:rPr>
          <w:rFonts w:asciiTheme="minorBidi" w:hAnsiTheme="minorBidi"/>
          <w:sz w:val="22"/>
          <w:szCs w:val="22"/>
        </w:rPr>
        <w:t xml:space="preserve"> </w:t>
      </w:r>
      <w:r w:rsidR="00314CC6">
        <w:rPr>
          <w:rFonts w:asciiTheme="minorBidi" w:hAnsiTheme="minorBidi"/>
          <w:sz w:val="22"/>
          <w:szCs w:val="22"/>
        </w:rPr>
        <w:t xml:space="preserve">We expect to </w:t>
      </w:r>
      <w:r w:rsidR="00391AAF">
        <w:rPr>
          <w:rFonts w:asciiTheme="minorBidi" w:hAnsiTheme="minorBidi"/>
          <w:sz w:val="22"/>
          <w:szCs w:val="22"/>
        </w:rPr>
        <w:t>improve</w:t>
      </w:r>
      <w:r w:rsidR="00314CC6">
        <w:rPr>
          <w:rFonts w:asciiTheme="minorBidi" w:hAnsiTheme="minorBidi"/>
          <w:sz w:val="22"/>
          <w:szCs w:val="22"/>
        </w:rPr>
        <w:t xml:space="preserve"> the overall kinetics of these processes</w:t>
      </w:r>
      <w:r w:rsidR="00391AAF">
        <w:rPr>
          <w:rFonts w:asciiTheme="minorBidi" w:hAnsiTheme="minorBidi"/>
          <w:sz w:val="22"/>
          <w:szCs w:val="22"/>
        </w:rPr>
        <w:t xml:space="preserve"> </w:t>
      </w:r>
      <w:r w:rsidR="00314CC6">
        <w:rPr>
          <w:rFonts w:asciiTheme="minorBidi" w:hAnsiTheme="minorBidi"/>
          <w:sz w:val="22"/>
          <w:szCs w:val="22"/>
        </w:rPr>
        <w:t xml:space="preserve">in </w:t>
      </w:r>
      <w:r w:rsidR="00314CC6">
        <w:rPr>
          <w:rFonts w:asciiTheme="minorBidi" w:hAnsiTheme="minorBidi"/>
          <w:b/>
          <w:bCs/>
          <w:sz w:val="22"/>
          <w:szCs w:val="22"/>
        </w:rPr>
        <w:t>Aim 2</w:t>
      </w:r>
      <w:r w:rsidR="00314CC6">
        <w:rPr>
          <w:rFonts w:asciiTheme="minorBidi" w:hAnsiTheme="minorBidi"/>
          <w:sz w:val="22"/>
          <w:szCs w:val="22"/>
        </w:rPr>
        <w:t xml:space="preserve"> of this proposal.</w:t>
      </w:r>
      <w:r w:rsidR="00EB2898" w:rsidRPr="00EB2898">
        <w:rPr>
          <w:rFonts w:asciiTheme="minorBidi" w:hAnsiTheme="minorBidi"/>
          <w:b/>
          <w:bCs/>
          <w:noProof/>
          <w:sz w:val="22"/>
          <w:szCs w:val="22"/>
        </w:rPr>
        <w:t xml:space="preserve"> </w:t>
      </w:r>
    </w:p>
    <w:p w14:paraId="053776A1" w14:textId="32FB5B53" w:rsidR="0042540B" w:rsidRDefault="00CD5CF0" w:rsidP="002E5906">
      <w:pPr>
        <w:spacing w:after="80" w:line="250" w:lineRule="exact"/>
        <w:jc w:val="both"/>
        <w:rPr>
          <w:rFonts w:asciiTheme="minorBidi" w:hAnsiTheme="minorBidi"/>
          <w:b/>
          <w:bCs/>
          <w:noProof/>
          <w:sz w:val="22"/>
          <w:szCs w:val="22"/>
        </w:rPr>
      </w:pPr>
      <w:r>
        <w:rPr>
          <w:rFonts w:asciiTheme="minorBidi" w:hAnsiTheme="minorBidi"/>
          <w:b/>
          <w:bCs/>
          <w:noProof/>
          <w:sz w:val="22"/>
          <w:szCs w:val="22"/>
        </w:rPr>
        <mc:AlternateContent>
          <mc:Choice Requires="wps">
            <w:drawing>
              <wp:anchor distT="0" distB="0" distL="82550" distR="0" simplePos="0" relativeHeight="251675648" behindDoc="0" locked="0" layoutInCell="1" allowOverlap="1" wp14:anchorId="2CBD5AC3" wp14:editId="79C68CAE">
                <wp:simplePos x="0" y="0"/>
                <wp:positionH relativeFrom="column">
                  <wp:posOffset>4471670</wp:posOffset>
                </wp:positionH>
                <wp:positionV relativeFrom="paragraph">
                  <wp:posOffset>1042670</wp:posOffset>
                </wp:positionV>
                <wp:extent cx="2615184" cy="4489704"/>
                <wp:effectExtent l="0" t="0" r="0" b="6350"/>
                <wp:wrapTight wrapText="bothSides">
                  <wp:wrapPolygon edited="0">
                    <wp:start x="210" y="0"/>
                    <wp:lineTo x="210" y="21508"/>
                    <wp:lineTo x="21191" y="21508"/>
                    <wp:lineTo x="21191" y="0"/>
                    <wp:lineTo x="210" y="0"/>
                  </wp:wrapPolygon>
                </wp:wrapTight>
                <wp:docPr id="4" name="Text Box 4"/>
                <wp:cNvGraphicFramePr/>
                <a:graphic xmlns:a="http://schemas.openxmlformats.org/drawingml/2006/main">
                  <a:graphicData uri="http://schemas.microsoft.com/office/word/2010/wordprocessingShape">
                    <wps:wsp>
                      <wps:cNvSpPr txBox="1"/>
                      <wps:spPr>
                        <a:xfrm>
                          <a:off x="0" y="0"/>
                          <a:ext cx="2615184" cy="44897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5CB005" w14:textId="77777777" w:rsidR="00CD5CF0" w:rsidRDefault="00CD5CF0" w:rsidP="00CD5CF0">
                            <w:pPr>
                              <w:spacing w:line="80" w:lineRule="exact"/>
                              <w:rPr>
                                <w:rFonts w:asciiTheme="minorBidi" w:hAnsiTheme="minorBidi"/>
                                <w:b/>
                                <w:bCs/>
                                <w:sz w:val="15"/>
                                <w:szCs w:val="15"/>
                              </w:rPr>
                            </w:pPr>
                          </w:p>
                          <w:p w14:paraId="4ED95A00" w14:textId="77777777" w:rsidR="00CD5CF0" w:rsidRDefault="00CD5CF0" w:rsidP="00CD5CF0">
                            <w:pPr>
                              <w:spacing w:line="160" w:lineRule="exact"/>
                              <w:rPr>
                                <w:rFonts w:asciiTheme="minorBidi" w:hAnsiTheme="minorBidi"/>
                                <w:b/>
                                <w:bCs/>
                                <w:sz w:val="15"/>
                                <w:szCs w:val="15"/>
                              </w:rPr>
                            </w:pPr>
                          </w:p>
                          <w:p w14:paraId="035E95F5" w14:textId="77777777" w:rsidR="00CD5CF0" w:rsidRDefault="00CD5CF0" w:rsidP="00CD5CF0">
                            <w:pPr>
                              <w:spacing w:line="160" w:lineRule="exact"/>
                              <w:rPr>
                                <w:rFonts w:asciiTheme="minorBidi" w:hAnsiTheme="minorBidi"/>
                                <w:b/>
                                <w:bCs/>
                                <w:sz w:val="15"/>
                                <w:szCs w:val="15"/>
                              </w:rPr>
                            </w:pPr>
                          </w:p>
                          <w:p w14:paraId="5EAB9751" w14:textId="77777777" w:rsidR="00CD5CF0" w:rsidRDefault="00CD5CF0" w:rsidP="00CD5CF0">
                            <w:pPr>
                              <w:spacing w:line="160" w:lineRule="exact"/>
                              <w:rPr>
                                <w:rFonts w:asciiTheme="minorBidi" w:hAnsiTheme="minorBidi"/>
                                <w:b/>
                                <w:bCs/>
                                <w:sz w:val="15"/>
                                <w:szCs w:val="15"/>
                              </w:rPr>
                            </w:pPr>
                          </w:p>
                          <w:p w14:paraId="77D8EAEB" w14:textId="77777777" w:rsidR="00CD5CF0" w:rsidRDefault="00CD5CF0" w:rsidP="00CD5CF0">
                            <w:pPr>
                              <w:spacing w:line="160" w:lineRule="exact"/>
                              <w:rPr>
                                <w:rFonts w:asciiTheme="minorBidi" w:hAnsiTheme="minorBidi"/>
                                <w:b/>
                                <w:bCs/>
                                <w:sz w:val="15"/>
                                <w:szCs w:val="15"/>
                              </w:rPr>
                            </w:pPr>
                          </w:p>
                          <w:p w14:paraId="57B93A2C" w14:textId="77777777" w:rsidR="00CD5CF0" w:rsidRDefault="00CD5CF0" w:rsidP="00CD5CF0">
                            <w:pPr>
                              <w:spacing w:line="160" w:lineRule="exact"/>
                              <w:rPr>
                                <w:rFonts w:asciiTheme="minorBidi" w:hAnsiTheme="minorBidi"/>
                                <w:b/>
                                <w:bCs/>
                                <w:sz w:val="15"/>
                                <w:szCs w:val="15"/>
                              </w:rPr>
                            </w:pPr>
                          </w:p>
                          <w:p w14:paraId="77F98D1D" w14:textId="77777777" w:rsidR="00CD5CF0" w:rsidRDefault="00CD5CF0" w:rsidP="00CD5CF0">
                            <w:pPr>
                              <w:spacing w:line="160" w:lineRule="exact"/>
                              <w:rPr>
                                <w:rFonts w:asciiTheme="minorBidi" w:hAnsiTheme="minorBidi"/>
                                <w:b/>
                                <w:bCs/>
                                <w:sz w:val="15"/>
                                <w:szCs w:val="15"/>
                              </w:rPr>
                            </w:pPr>
                          </w:p>
                          <w:p w14:paraId="3BA7774A" w14:textId="77777777" w:rsidR="00CD5CF0" w:rsidRDefault="00CD5CF0" w:rsidP="00CD5CF0">
                            <w:pPr>
                              <w:spacing w:line="160" w:lineRule="exact"/>
                              <w:rPr>
                                <w:rFonts w:asciiTheme="minorBidi" w:hAnsiTheme="minorBidi"/>
                                <w:b/>
                                <w:bCs/>
                                <w:sz w:val="15"/>
                                <w:szCs w:val="15"/>
                              </w:rPr>
                            </w:pPr>
                          </w:p>
                          <w:p w14:paraId="22981F23" w14:textId="77777777" w:rsidR="00CD5CF0" w:rsidRDefault="00CD5CF0" w:rsidP="00CD5CF0">
                            <w:pPr>
                              <w:spacing w:line="160" w:lineRule="exact"/>
                              <w:rPr>
                                <w:rFonts w:asciiTheme="minorBidi" w:hAnsiTheme="minorBidi"/>
                                <w:b/>
                                <w:bCs/>
                                <w:sz w:val="15"/>
                                <w:szCs w:val="15"/>
                              </w:rPr>
                            </w:pPr>
                          </w:p>
                          <w:p w14:paraId="40EF3F9B" w14:textId="77777777" w:rsidR="00CD5CF0" w:rsidRDefault="00CD5CF0" w:rsidP="00CD5CF0">
                            <w:pPr>
                              <w:spacing w:line="160" w:lineRule="exact"/>
                              <w:rPr>
                                <w:rFonts w:asciiTheme="minorBidi" w:hAnsiTheme="minorBidi"/>
                                <w:b/>
                                <w:bCs/>
                                <w:sz w:val="15"/>
                                <w:szCs w:val="15"/>
                              </w:rPr>
                            </w:pPr>
                          </w:p>
                          <w:p w14:paraId="3567F87F" w14:textId="77777777" w:rsidR="00CD5CF0" w:rsidRDefault="00CD5CF0" w:rsidP="00CD5CF0">
                            <w:pPr>
                              <w:spacing w:line="160" w:lineRule="exact"/>
                              <w:rPr>
                                <w:rFonts w:asciiTheme="minorBidi" w:hAnsiTheme="minorBidi"/>
                                <w:b/>
                                <w:bCs/>
                                <w:sz w:val="15"/>
                                <w:szCs w:val="15"/>
                              </w:rPr>
                            </w:pPr>
                          </w:p>
                          <w:p w14:paraId="70B4FC25" w14:textId="77777777" w:rsidR="00CD5CF0" w:rsidRDefault="00CD5CF0" w:rsidP="00CD5CF0">
                            <w:pPr>
                              <w:spacing w:line="160" w:lineRule="exact"/>
                              <w:rPr>
                                <w:rFonts w:asciiTheme="minorBidi" w:hAnsiTheme="minorBidi"/>
                                <w:b/>
                                <w:bCs/>
                                <w:sz w:val="15"/>
                                <w:szCs w:val="15"/>
                              </w:rPr>
                            </w:pPr>
                          </w:p>
                          <w:p w14:paraId="6A3A19BD" w14:textId="77777777" w:rsidR="00CD5CF0" w:rsidRDefault="00CD5CF0" w:rsidP="00CD5CF0">
                            <w:pPr>
                              <w:spacing w:line="160" w:lineRule="exact"/>
                              <w:rPr>
                                <w:rFonts w:asciiTheme="minorBidi" w:hAnsiTheme="minorBidi"/>
                                <w:b/>
                                <w:bCs/>
                                <w:sz w:val="15"/>
                                <w:szCs w:val="15"/>
                              </w:rPr>
                            </w:pPr>
                          </w:p>
                          <w:p w14:paraId="51FA6311" w14:textId="77777777" w:rsidR="00CD5CF0" w:rsidRDefault="00CD5CF0" w:rsidP="00CD5CF0">
                            <w:pPr>
                              <w:spacing w:line="160" w:lineRule="exact"/>
                              <w:rPr>
                                <w:rFonts w:asciiTheme="minorBidi" w:hAnsiTheme="minorBidi"/>
                                <w:b/>
                                <w:bCs/>
                                <w:sz w:val="15"/>
                                <w:szCs w:val="15"/>
                              </w:rPr>
                            </w:pPr>
                          </w:p>
                          <w:p w14:paraId="0DB7633D" w14:textId="77777777" w:rsidR="00CD5CF0" w:rsidRDefault="00CD5CF0" w:rsidP="00CD5CF0">
                            <w:pPr>
                              <w:spacing w:line="160" w:lineRule="exact"/>
                              <w:rPr>
                                <w:rFonts w:asciiTheme="minorBidi" w:hAnsiTheme="minorBidi"/>
                                <w:b/>
                                <w:bCs/>
                                <w:sz w:val="15"/>
                                <w:szCs w:val="15"/>
                              </w:rPr>
                            </w:pPr>
                          </w:p>
                          <w:p w14:paraId="4F66C964" w14:textId="77777777" w:rsidR="00CD5CF0" w:rsidRDefault="00CD5CF0" w:rsidP="00CD5CF0">
                            <w:pPr>
                              <w:spacing w:line="160" w:lineRule="exact"/>
                              <w:rPr>
                                <w:rFonts w:asciiTheme="minorBidi" w:hAnsiTheme="minorBidi"/>
                                <w:b/>
                                <w:bCs/>
                                <w:sz w:val="15"/>
                                <w:szCs w:val="15"/>
                              </w:rPr>
                            </w:pPr>
                          </w:p>
                          <w:p w14:paraId="3548DDF1" w14:textId="77777777" w:rsidR="00CD5CF0" w:rsidRDefault="00CD5CF0" w:rsidP="00CD5CF0">
                            <w:pPr>
                              <w:spacing w:line="160" w:lineRule="exact"/>
                              <w:rPr>
                                <w:rFonts w:asciiTheme="minorBidi" w:hAnsiTheme="minorBidi"/>
                                <w:b/>
                                <w:bCs/>
                                <w:sz w:val="15"/>
                                <w:szCs w:val="15"/>
                              </w:rPr>
                            </w:pPr>
                          </w:p>
                          <w:p w14:paraId="47772D82" w14:textId="77777777" w:rsidR="00CD5CF0" w:rsidRDefault="00CD5CF0" w:rsidP="00CD5CF0">
                            <w:pPr>
                              <w:spacing w:line="160" w:lineRule="exact"/>
                              <w:rPr>
                                <w:rFonts w:asciiTheme="minorBidi" w:hAnsiTheme="minorBidi"/>
                                <w:b/>
                                <w:bCs/>
                                <w:sz w:val="15"/>
                                <w:szCs w:val="15"/>
                              </w:rPr>
                            </w:pPr>
                          </w:p>
                          <w:p w14:paraId="4219AE97" w14:textId="77777777" w:rsidR="00CD5CF0" w:rsidRDefault="00CD5CF0" w:rsidP="00CD5CF0">
                            <w:pPr>
                              <w:spacing w:line="160" w:lineRule="exact"/>
                              <w:rPr>
                                <w:rFonts w:asciiTheme="minorBidi" w:hAnsiTheme="minorBidi"/>
                                <w:b/>
                                <w:bCs/>
                                <w:sz w:val="15"/>
                                <w:szCs w:val="15"/>
                              </w:rPr>
                            </w:pPr>
                          </w:p>
                          <w:p w14:paraId="6E4BB2F1" w14:textId="77777777" w:rsidR="00CD5CF0" w:rsidRDefault="00CD5CF0" w:rsidP="00CD5CF0">
                            <w:pPr>
                              <w:spacing w:line="160" w:lineRule="exact"/>
                              <w:rPr>
                                <w:rFonts w:asciiTheme="minorBidi" w:hAnsiTheme="minorBidi"/>
                                <w:b/>
                                <w:bCs/>
                                <w:sz w:val="15"/>
                                <w:szCs w:val="15"/>
                              </w:rPr>
                            </w:pPr>
                          </w:p>
                          <w:p w14:paraId="691CAA74" w14:textId="77777777" w:rsidR="00CD5CF0" w:rsidRDefault="00CD5CF0" w:rsidP="00CD5CF0">
                            <w:pPr>
                              <w:spacing w:line="160" w:lineRule="exact"/>
                              <w:rPr>
                                <w:rFonts w:asciiTheme="minorBidi" w:hAnsiTheme="minorBidi"/>
                                <w:b/>
                                <w:bCs/>
                                <w:sz w:val="15"/>
                                <w:szCs w:val="15"/>
                              </w:rPr>
                            </w:pPr>
                          </w:p>
                          <w:p w14:paraId="0BC41B5B" w14:textId="77777777" w:rsidR="00CD5CF0" w:rsidRDefault="00CD5CF0" w:rsidP="00CD5CF0">
                            <w:pPr>
                              <w:spacing w:line="160" w:lineRule="exact"/>
                              <w:rPr>
                                <w:rFonts w:asciiTheme="minorBidi" w:hAnsiTheme="minorBidi"/>
                                <w:b/>
                                <w:bCs/>
                                <w:sz w:val="15"/>
                                <w:szCs w:val="15"/>
                              </w:rPr>
                            </w:pPr>
                          </w:p>
                          <w:p w14:paraId="7D5A2528" w14:textId="77777777" w:rsidR="00CD5CF0" w:rsidRDefault="00CD5CF0" w:rsidP="00CD5CF0">
                            <w:pPr>
                              <w:spacing w:line="160" w:lineRule="exact"/>
                              <w:rPr>
                                <w:rFonts w:asciiTheme="minorBidi" w:hAnsiTheme="minorBidi"/>
                                <w:b/>
                                <w:bCs/>
                                <w:sz w:val="15"/>
                                <w:szCs w:val="15"/>
                              </w:rPr>
                            </w:pPr>
                          </w:p>
                          <w:p w14:paraId="06506B18" w14:textId="77777777" w:rsidR="00CD5CF0" w:rsidRDefault="00CD5CF0" w:rsidP="00CD5CF0">
                            <w:pPr>
                              <w:spacing w:line="160" w:lineRule="exact"/>
                              <w:rPr>
                                <w:rFonts w:asciiTheme="minorBidi" w:hAnsiTheme="minorBidi"/>
                                <w:b/>
                                <w:bCs/>
                                <w:sz w:val="15"/>
                                <w:szCs w:val="15"/>
                              </w:rPr>
                            </w:pPr>
                          </w:p>
                          <w:p w14:paraId="56291910" w14:textId="77777777" w:rsidR="00CD5CF0" w:rsidRDefault="00CD5CF0" w:rsidP="00CD5CF0">
                            <w:pPr>
                              <w:spacing w:line="160" w:lineRule="exact"/>
                              <w:rPr>
                                <w:rFonts w:asciiTheme="minorBidi" w:hAnsiTheme="minorBidi"/>
                                <w:b/>
                                <w:bCs/>
                                <w:sz w:val="15"/>
                                <w:szCs w:val="15"/>
                              </w:rPr>
                            </w:pPr>
                          </w:p>
                          <w:p w14:paraId="01B34E23" w14:textId="77777777" w:rsidR="00CD5CF0" w:rsidRDefault="00CD5CF0" w:rsidP="00CD5CF0">
                            <w:pPr>
                              <w:spacing w:line="160" w:lineRule="exact"/>
                              <w:rPr>
                                <w:rFonts w:asciiTheme="minorBidi" w:hAnsiTheme="minorBidi"/>
                                <w:b/>
                                <w:bCs/>
                                <w:sz w:val="15"/>
                                <w:szCs w:val="15"/>
                              </w:rPr>
                            </w:pPr>
                          </w:p>
                          <w:p w14:paraId="56C94797" w14:textId="77777777" w:rsidR="00CD5CF0" w:rsidRDefault="00CD5CF0" w:rsidP="00CD5CF0">
                            <w:pPr>
                              <w:spacing w:line="160" w:lineRule="exact"/>
                              <w:rPr>
                                <w:rFonts w:asciiTheme="minorBidi" w:hAnsiTheme="minorBidi"/>
                                <w:b/>
                                <w:bCs/>
                                <w:sz w:val="15"/>
                                <w:szCs w:val="15"/>
                              </w:rPr>
                            </w:pPr>
                          </w:p>
                          <w:p w14:paraId="02CC5283" w14:textId="77777777" w:rsidR="00CD5CF0" w:rsidRDefault="00CD5CF0" w:rsidP="00CD5CF0">
                            <w:pPr>
                              <w:spacing w:line="160" w:lineRule="exact"/>
                              <w:rPr>
                                <w:rFonts w:asciiTheme="minorBidi" w:hAnsiTheme="minorBidi"/>
                                <w:b/>
                                <w:bCs/>
                                <w:sz w:val="15"/>
                                <w:szCs w:val="15"/>
                              </w:rPr>
                            </w:pPr>
                          </w:p>
                          <w:p w14:paraId="73863039" w14:textId="77777777" w:rsidR="00CD5CF0" w:rsidRDefault="00CD5CF0" w:rsidP="00CD5CF0">
                            <w:pPr>
                              <w:spacing w:line="160" w:lineRule="exact"/>
                              <w:rPr>
                                <w:rFonts w:asciiTheme="minorBidi" w:hAnsiTheme="minorBidi"/>
                                <w:b/>
                                <w:bCs/>
                                <w:sz w:val="15"/>
                                <w:szCs w:val="15"/>
                              </w:rPr>
                            </w:pPr>
                          </w:p>
                          <w:p w14:paraId="7DF4E33B" w14:textId="77777777" w:rsidR="00CD5CF0" w:rsidRDefault="00CD5CF0" w:rsidP="00CD5CF0">
                            <w:pPr>
                              <w:spacing w:line="160" w:lineRule="exact"/>
                              <w:rPr>
                                <w:rFonts w:asciiTheme="minorBidi" w:hAnsiTheme="minorBidi"/>
                                <w:b/>
                                <w:bCs/>
                                <w:sz w:val="15"/>
                                <w:szCs w:val="15"/>
                              </w:rPr>
                            </w:pPr>
                            <w:r>
                              <w:rPr>
                                <w:rFonts w:asciiTheme="minorBidi" w:hAnsiTheme="minorBidi"/>
                                <w:b/>
                                <w:bCs/>
                                <w:noProof/>
                                <w:sz w:val="15"/>
                                <w:szCs w:val="15"/>
                              </w:rPr>
                              <w:drawing>
                                <wp:inline distT="0" distB="0" distL="0" distR="0" wp14:anchorId="3DCA55BD" wp14:editId="16480662">
                                  <wp:extent cx="2459736" cy="2980944"/>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png"/>
                                          <pic:cNvPicPr/>
                                        </pic:nvPicPr>
                                        <pic:blipFill rotWithShape="1">
                                          <a:blip r:embed="rId10">
                                            <a:extLst>
                                              <a:ext uri="{28A0092B-C50C-407E-A947-70E740481C1C}">
                                                <a14:useLocalDpi xmlns:a14="http://schemas.microsoft.com/office/drawing/2010/main" val="0"/>
                                              </a:ext>
                                            </a:extLst>
                                          </a:blip>
                                          <a:srcRect t="845"/>
                                          <a:stretch/>
                                        </pic:blipFill>
                                        <pic:spPr bwMode="auto">
                                          <a:xfrm>
                                            <a:off x="0" y="0"/>
                                            <a:ext cx="2459736" cy="2980944"/>
                                          </a:xfrm>
                                          <a:prstGeom prst="rect">
                                            <a:avLst/>
                                          </a:prstGeom>
                                          <a:ln>
                                            <a:noFill/>
                                          </a:ln>
                                          <a:extLst>
                                            <a:ext uri="{53640926-AAD7-44D8-BBD7-CCE9431645EC}">
                                              <a14:shadowObscured xmlns:a14="http://schemas.microsoft.com/office/drawing/2010/main"/>
                                            </a:ext>
                                          </a:extLst>
                                        </pic:spPr>
                                      </pic:pic>
                                    </a:graphicData>
                                  </a:graphic>
                                </wp:inline>
                              </w:drawing>
                            </w:r>
                          </w:p>
                          <w:p w14:paraId="36BE4E30" w14:textId="77777777" w:rsidR="00CD5CF0" w:rsidRPr="007F60B3" w:rsidRDefault="00CD5CF0" w:rsidP="00B719C9">
                            <w:pPr>
                              <w:spacing w:line="146" w:lineRule="exact"/>
                              <w:jc w:val="both"/>
                              <w:rPr>
                                <w:rFonts w:asciiTheme="minorBidi" w:hAnsiTheme="minorBidi"/>
                                <w:sz w:val="14"/>
                                <w:szCs w:val="14"/>
                              </w:rPr>
                            </w:pPr>
                            <w:r w:rsidRPr="007F60B3">
                              <w:rPr>
                                <w:rFonts w:asciiTheme="minorBidi" w:hAnsiTheme="minorBidi"/>
                                <w:b/>
                                <w:bCs/>
                                <w:sz w:val="14"/>
                                <w:szCs w:val="14"/>
                              </w:rPr>
                              <w:t xml:space="preserve">Figure 2. (A) </w:t>
                            </w:r>
                            <w:proofErr w:type="spellStart"/>
                            <w:r w:rsidRPr="007F60B3">
                              <w:rPr>
                                <w:rFonts w:asciiTheme="minorBidi" w:hAnsiTheme="minorBidi"/>
                                <w:sz w:val="14"/>
                                <w:szCs w:val="14"/>
                              </w:rPr>
                              <w:t>A</w:t>
                            </w:r>
                            <w:proofErr w:type="spellEnd"/>
                            <w:r w:rsidRPr="007F60B3">
                              <w:rPr>
                                <w:rFonts w:asciiTheme="minorBidi" w:hAnsiTheme="minorBidi"/>
                                <w:sz w:val="14"/>
                                <w:szCs w:val="14"/>
                              </w:rPr>
                              <w:t xml:space="preserve"> (miR-21 OR miR-122) AND miR-125b circuit was assembled. The OR gate (</w:t>
                            </w:r>
                            <w:r w:rsidRPr="000E0E87">
                              <w:rPr>
                                <w:rFonts w:ascii="MS Mincho" w:eastAsia="MS Mincho" w:hAnsi="MS Mincho" w:cs="MS Mincho"/>
                                <w:sz w:val="13"/>
                                <w:szCs w:val="13"/>
                              </w:rPr>
                              <w:t>➀</w:t>
                            </w:r>
                            <w:r w:rsidRPr="007F60B3">
                              <w:rPr>
                                <w:rFonts w:asciiTheme="minorBidi" w:hAnsiTheme="minorBidi"/>
                                <w:sz w:val="14"/>
                                <w:szCs w:val="14"/>
                              </w:rPr>
                              <w:t xml:space="preserve">; </w:t>
                            </w:r>
                            <w:r w:rsidRPr="007F60B3">
                              <w:rPr>
                                <w:rFonts w:asciiTheme="minorBidi" w:hAnsiTheme="minorBidi"/>
                                <w:i/>
                                <w:iCs/>
                                <w:sz w:val="14"/>
                                <w:szCs w:val="14"/>
                              </w:rPr>
                              <w:t>strand displacement diagrams for different gates are labeled with circled numbers throughout this proposal</w:t>
                            </w:r>
                            <w:r w:rsidRPr="007F60B3">
                              <w:rPr>
                                <w:rFonts w:asciiTheme="minorBidi" w:hAnsiTheme="minorBidi"/>
                                <w:sz w:val="14"/>
                                <w:szCs w:val="14"/>
                              </w:rPr>
                              <w:t xml:space="preserve">) delivers an identical output (steps a &amp; b) in response to miR-21 or -122. The output serves as an input to AND gate </w:t>
                            </w:r>
                            <w:r w:rsidRPr="000E0E87">
                              <w:rPr>
                                <w:rFonts w:ascii="MS Mincho" w:eastAsia="MS Mincho" w:hAnsi="MS Mincho" w:cs="MS Mincho"/>
                                <w:sz w:val="13"/>
                                <w:szCs w:val="13"/>
                              </w:rPr>
                              <w:t>➁</w:t>
                            </w:r>
                            <w:r w:rsidRPr="007F60B3">
                              <w:rPr>
                                <w:rFonts w:asciiTheme="minorBidi" w:eastAsia="MS Mincho" w:hAnsiTheme="minorBidi"/>
                                <w:sz w:val="14"/>
                                <w:szCs w:val="14"/>
                              </w:rPr>
                              <w:t xml:space="preserve"> by unmasking a toehold (steps d &amp; e) to which miR-125b can bind (step f). The final step (g) releases a single-stranded oligo that becomes fluorescent (</w:t>
                            </w:r>
                            <w:proofErr w:type="spellStart"/>
                            <w:r w:rsidRPr="007F60B3">
                              <w:rPr>
                                <w:rFonts w:asciiTheme="minorBidi" w:eastAsia="MS Mincho" w:hAnsiTheme="minorBidi"/>
                                <w:sz w:val="14"/>
                                <w:szCs w:val="14"/>
                              </w:rPr>
                              <w:t>λ</w:t>
                            </w:r>
                            <w:r w:rsidRPr="007F60B3">
                              <w:rPr>
                                <w:rFonts w:asciiTheme="minorBidi" w:eastAsia="MS Mincho" w:hAnsiTheme="minorBidi"/>
                                <w:sz w:val="14"/>
                                <w:szCs w:val="14"/>
                                <w:vertAlign w:val="subscript"/>
                              </w:rPr>
                              <w:t>ex</w:t>
                            </w:r>
                            <w:proofErr w:type="spellEnd"/>
                            <w:r w:rsidRPr="007F60B3">
                              <w:rPr>
                                <w:rFonts w:asciiTheme="minorBidi" w:eastAsia="MS Mincho" w:hAnsiTheme="minorBidi"/>
                                <w:sz w:val="14"/>
                                <w:szCs w:val="14"/>
                              </w:rPr>
                              <w:t xml:space="preserve"> = 532 nm). </w:t>
                            </w:r>
                            <w:r w:rsidRPr="007F60B3">
                              <w:rPr>
                                <w:rFonts w:asciiTheme="minorBidi" w:eastAsia="MS Mincho" w:hAnsiTheme="minorBidi"/>
                                <w:b/>
                                <w:bCs/>
                                <w:sz w:val="14"/>
                                <w:szCs w:val="14"/>
                              </w:rPr>
                              <w:t>(B)</w:t>
                            </w:r>
                            <w:r w:rsidRPr="007F60B3">
                              <w:rPr>
                                <w:rFonts w:asciiTheme="minorBidi" w:eastAsia="MS Mincho" w:hAnsiTheme="minorBidi"/>
                                <w:sz w:val="14"/>
                                <w:szCs w:val="14"/>
                              </w:rPr>
                              <w:t xml:space="preserve"> Successful DNA circuit use in live cells. Only cells expressing (miR-21 OR miR-122) AND miR-125b were fluorescently labeled, as in the case of HeLa and PC3 cells. </w:t>
                            </w:r>
                            <w:r w:rsidRPr="007F60B3">
                              <w:rPr>
                                <w:rFonts w:asciiTheme="minorBidi" w:hAnsiTheme="minorBidi"/>
                                <w:sz w:val="14"/>
                                <w:szCs w:val="14"/>
                              </w:rPr>
                              <w:t>The logic gates were assembled by combining purchased oligos (IDT) in a test tube and transfecting into the five cell lines, then imaging after 4 h (the signal is detectable after 1.5 h as well). F = TAMRA, Q = BHQ-2.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5AC3" id="Text Box 4" o:spid="_x0000_s1027" type="#_x0000_t202" style="position:absolute;left:0;text-align:left;margin-left:352.1pt;margin-top:82.1pt;width:205.9pt;height:353.5pt;z-index:251675648;visibility:visible;mso-wrap-style:square;mso-width-percent:0;mso-height-percent:0;mso-wrap-distance-left:6.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24WngCAABhBQAADgAAAGRycy9lMm9Eb2MueG1srFRLb9swDL4P2H8QdF+dBO4rqFNkLToMKNqi&#10;6dCzIkuNMUnUJCZ29utHyU6adbt02MWmyI/vx8VlZw3bqBAbcBUfH404U05C3biXin97uvl0xllE&#10;4WphwKmKb1Xkl7OPHy5aP1UTWIGpVWBkxMVp6yu+QvTToohypayIR+CVI6GGYAXSM7wUdRAtWbem&#10;mIxGJ0ULofYBpIqRuNe9kM+yfa2VxHuto0JmKk6xYf6G/F2mbzG7ENOXIPyqkUMY4h+isKJx5HRv&#10;6lqgYOvQ/GHKNjJABI1HEmwBWjdS5Rwom/HoTTaLlfAq50LFiX5fpvj/zMq7zUNgTV3xkjMnLLXo&#10;SXXIPkPHylSd1scpgRaeYNgRm7q840dipqQ7HWz6UzqM5FTn7b62yZgk5uRkfDw+IyeSZGV5dn46&#10;yvaLV3UfIn5RYFkiKh6oebmmYnMbkUIh6A6SvDm4aYzJDTTuNwYBe47KEzBop0z6iDOFW6OSlnGP&#10;SlMFcuCJkWdPXZnANoKmRkipHOacs11CJ5Qm3+9RHPBJtY/qPcp7jewZHO6VbeMg5Cq9Cbv+vgtZ&#10;93iq30HeicRu2eXW7xu6hHpLfQ7Q70n08qahXtyKiA8i0GJQa2nZ8Z4+2kBbcRgozlYQfv6Nn/A0&#10;ryTlrKVFq3j8sRZBcWa+Oprk83FZps3Mj/L4dEKPcChZHkrc2l4BdWVMZ8XLTCY8mh2pA9hnugnz&#10;5JVEwknyXXHckVfYrz/dFKnm8wyiXfQCb93Cy2Q6VTlN2lP3LIIfxhFpku9gt5Ji+mYqe2zSdDBf&#10;I+gmj2yqc1/Vof60x3mSh5uTDsXhO6NeL+PsFwAAAP//AwBQSwMEFAAGAAgAAAAhAOfDZ+TfAAAA&#10;DAEAAA8AAABkcnMvZG93bnJldi54bWxMj81OwzAQhO9IvIO1SNyonaikbYhTIRBXEOVH6s2Nt0lE&#10;vI5itwlvz+ZEbzuaT7MzxXZynTjjEFpPGpKFAoFUedtSreHz4+VuDSJEQ9Z0nlDDLwbYltdXhcmt&#10;H+kdz7tYCw6hkBsNTYx9LmWoGnQmLHyPxN7RD85ElkMt7WBGDnedTJXKpDMt8YfG9PjUYPWzOzkN&#10;X6/H/fdSvdXP7r4f/aQkuY3U+vZmenwAEXGK/zDM9bk6lNzp4E9kg+g0rNQyZZSNbD5mIkkynnfQ&#10;sF4lKciykJcjyj8AAAD//wMAUEsBAi0AFAAGAAgAAAAhAOSZw8D7AAAA4QEAABMAAAAAAAAAAAAA&#10;AAAAAAAAAFtDb250ZW50X1R5cGVzXS54bWxQSwECLQAUAAYACAAAACEAI7Jq4dcAAACUAQAACwAA&#10;AAAAAAAAAAAAAAAsAQAAX3JlbHMvLnJlbHNQSwECLQAUAAYACAAAACEA8p24WngCAABhBQAADgAA&#10;AAAAAAAAAAAAAAAsAgAAZHJzL2Uyb0RvYy54bWxQSwECLQAUAAYACAAAACEA58Nn5N8AAAAMAQAA&#10;DwAAAAAAAAAAAAAAAADQBAAAZHJzL2Rvd25yZXYueG1sUEsFBgAAAAAEAAQA8wAAANwFAAAAAA==&#10;" filled="f" stroked="f">
                <v:textbox>
                  <w:txbxContent>
                    <w:p w14:paraId="105CB005" w14:textId="77777777" w:rsidR="00CD5CF0" w:rsidRDefault="00CD5CF0" w:rsidP="00CD5CF0">
                      <w:pPr>
                        <w:spacing w:line="80" w:lineRule="exact"/>
                        <w:rPr>
                          <w:rFonts w:asciiTheme="minorBidi" w:hAnsiTheme="minorBidi"/>
                          <w:b/>
                          <w:bCs/>
                          <w:sz w:val="15"/>
                          <w:szCs w:val="15"/>
                        </w:rPr>
                      </w:pPr>
                    </w:p>
                    <w:p w14:paraId="4ED95A00" w14:textId="77777777" w:rsidR="00CD5CF0" w:rsidRDefault="00CD5CF0" w:rsidP="00CD5CF0">
                      <w:pPr>
                        <w:spacing w:line="160" w:lineRule="exact"/>
                        <w:rPr>
                          <w:rFonts w:asciiTheme="minorBidi" w:hAnsiTheme="minorBidi"/>
                          <w:b/>
                          <w:bCs/>
                          <w:sz w:val="15"/>
                          <w:szCs w:val="15"/>
                        </w:rPr>
                      </w:pPr>
                    </w:p>
                    <w:p w14:paraId="035E95F5" w14:textId="77777777" w:rsidR="00CD5CF0" w:rsidRDefault="00CD5CF0" w:rsidP="00CD5CF0">
                      <w:pPr>
                        <w:spacing w:line="160" w:lineRule="exact"/>
                        <w:rPr>
                          <w:rFonts w:asciiTheme="minorBidi" w:hAnsiTheme="minorBidi"/>
                          <w:b/>
                          <w:bCs/>
                          <w:sz w:val="15"/>
                          <w:szCs w:val="15"/>
                        </w:rPr>
                      </w:pPr>
                    </w:p>
                    <w:p w14:paraId="5EAB9751" w14:textId="77777777" w:rsidR="00CD5CF0" w:rsidRDefault="00CD5CF0" w:rsidP="00CD5CF0">
                      <w:pPr>
                        <w:spacing w:line="160" w:lineRule="exact"/>
                        <w:rPr>
                          <w:rFonts w:asciiTheme="minorBidi" w:hAnsiTheme="minorBidi"/>
                          <w:b/>
                          <w:bCs/>
                          <w:sz w:val="15"/>
                          <w:szCs w:val="15"/>
                        </w:rPr>
                      </w:pPr>
                    </w:p>
                    <w:p w14:paraId="77D8EAEB" w14:textId="77777777" w:rsidR="00CD5CF0" w:rsidRDefault="00CD5CF0" w:rsidP="00CD5CF0">
                      <w:pPr>
                        <w:spacing w:line="160" w:lineRule="exact"/>
                        <w:rPr>
                          <w:rFonts w:asciiTheme="minorBidi" w:hAnsiTheme="minorBidi"/>
                          <w:b/>
                          <w:bCs/>
                          <w:sz w:val="15"/>
                          <w:szCs w:val="15"/>
                        </w:rPr>
                      </w:pPr>
                    </w:p>
                    <w:p w14:paraId="57B93A2C" w14:textId="77777777" w:rsidR="00CD5CF0" w:rsidRDefault="00CD5CF0" w:rsidP="00CD5CF0">
                      <w:pPr>
                        <w:spacing w:line="160" w:lineRule="exact"/>
                        <w:rPr>
                          <w:rFonts w:asciiTheme="minorBidi" w:hAnsiTheme="minorBidi"/>
                          <w:b/>
                          <w:bCs/>
                          <w:sz w:val="15"/>
                          <w:szCs w:val="15"/>
                        </w:rPr>
                      </w:pPr>
                    </w:p>
                    <w:p w14:paraId="77F98D1D" w14:textId="77777777" w:rsidR="00CD5CF0" w:rsidRDefault="00CD5CF0" w:rsidP="00CD5CF0">
                      <w:pPr>
                        <w:spacing w:line="160" w:lineRule="exact"/>
                        <w:rPr>
                          <w:rFonts w:asciiTheme="minorBidi" w:hAnsiTheme="minorBidi"/>
                          <w:b/>
                          <w:bCs/>
                          <w:sz w:val="15"/>
                          <w:szCs w:val="15"/>
                        </w:rPr>
                      </w:pPr>
                    </w:p>
                    <w:p w14:paraId="3BA7774A" w14:textId="77777777" w:rsidR="00CD5CF0" w:rsidRDefault="00CD5CF0" w:rsidP="00CD5CF0">
                      <w:pPr>
                        <w:spacing w:line="160" w:lineRule="exact"/>
                        <w:rPr>
                          <w:rFonts w:asciiTheme="minorBidi" w:hAnsiTheme="minorBidi"/>
                          <w:b/>
                          <w:bCs/>
                          <w:sz w:val="15"/>
                          <w:szCs w:val="15"/>
                        </w:rPr>
                      </w:pPr>
                    </w:p>
                    <w:p w14:paraId="22981F23" w14:textId="77777777" w:rsidR="00CD5CF0" w:rsidRDefault="00CD5CF0" w:rsidP="00CD5CF0">
                      <w:pPr>
                        <w:spacing w:line="160" w:lineRule="exact"/>
                        <w:rPr>
                          <w:rFonts w:asciiTheme="minorBidi" w:hAnsiTheme="minorBidi"/>
                          <w:b/>
                          <w:bCs/>
                          <w:sz w:val="15"/>
                          <w:szCs w:val="15"/>
                        </w:rPr>
                      </w:pPr>
                    </w:p>
                    <w:p w14:paraId="40EF3F9B" w14:textId="77777777" w:rsidR="00CD5CF0" w:rsidRDefault="00CD5CF0" w:rsidP="00CD5CF0">
                      <w:pPr>
                        <w:spacing w:line="160" w:lineRule="exact"/>
                        <w:rPr>
                          <w:rFonts w:asciiTheme="minorBidi" w:hAnsiTheme="minorBidi"/>
                          <w:b/>
                          <w:bCs/>
                          <w:sz w:val="15"/>
                          <w:szCs w:val="15"/>
                        </w:rPr>
                      </w:pPr>
                    </w:p>
                    <w:p w14:paraId="3567F87F" w14:textId="77777777" w:rsidR="00CD5CF0" w:rsidRDefault="00CD5CF0" w:rsidP="00CD5CF0">
                      <w:pPr>
                        <w:spacing w:line="160" w:lineRule="exact"/>
                        <w:rPr>
                          <w:rFonts w:asciiTheme="minorBidi" w:hAnsiTheme="minorBidi"/>
                          <w:b/>
                          <w:bCs/>
                          <w:sz w:val="15"/>
                          <w:szCs w:val="15"/>
                        </w:rPr>
                      </w:pPr>
                    </w:p>
                    <w:p w14:paraId="70B4FC25" w14:textId="77777777" w:rsidR="00CD5CF0" w:rsidRDefault="00CD5CF0" w:rsidP="00CD5CF0">
                      <w:pPr>
                        <w:spacing w:line="160" w:lineRule="exact"/>
                        <w:rPr>
                          <w:rFonts w:asciiTheme="minorBidi" w:hAnsiTheme="minorBidi"/>
                          <w:b/>
                          <w:bCs/>
                          <w:sz w:val="15"/>
                          <w:szCs w:val="15"/>
                        </w:rPr>
                      </w:pPr>
                    </w:p>
                    <w:p w14:paraId="6A3A19BD" w14:textId="77777777" w:rsidR="00CD5CF0" w:rsidRDefault="00CD5CF0" w:rsidP="00CD5CF0">
                      <w:pPr>
                        <w:spacing w:line="160" w:lineRule="exact"/>
                        <w:rPr>
                          <w:rFonts w:asciiTheme="minorBidi" w:hAnsiTheme="minorBidi"/>
                          <w:b/>
                          <w:bCs/>
                          <w:sz w:val="15"/>
                          <w:szCs w:val="15"/>
                        </w:rPr>
                      </w:pPr>
                    </w:p>
                    <w:p w14:paraId="51FA6311" w14:textId="77777777" w:rsidR="00CD5CF0" w:rsidRDefault="00CD5CF0" w:rsidP="00CD5CF0">
                      <w:pPr>
                        <w:spacing w:line="160" w:lineRule="exact"/>
                        <w:rPr>
                          <w:rFonts w:asciiTheme="minorBidi" w:hAnsiTheme="minorBidi"/>
                          <w:b/>
                          <w:bCs/>
                          <w:sz w:val="15"/>
                          <w:szCs w:val="15"/>
                        </w:rPr>
                      </w:pPr>
                    </w:p>
                    <w:p w14:paraId="0DB7633D" w14:textId="77777777" w:rsidR="00CD5CF0" w:rsidRDefault="00CD5CF0" w:rsidP="00CD5CF0">
                      <w:pPr>
                        <w:spacing w:line="160" w:lineRule="exact"/>
                        <w:rPr>
                          <w:rFonts w:asciiTheme="minorBidi" w:hAnsiTheme="minorBidi"/>
                          <w:b/>
                          <w:bCs/>
                          <w:sz w:val="15"/>
                          <w:szCs w:val="15"/>
                        </w:rPr>
                      </w:pPr>
                    </w:p>
                    <w:p w14:paraId="4F66C964" w14:textId="77777777" w:rsidR="00CD5CF0" w:rsidRDefault="00CD5CF0" w:rsidP="00CD5CF0">
                      <w:pPr>
                        <w:spacing w:line="160" w:lineRule="exact"/>
                        <w:rPr>
                          <w:rFonts w:asciiTheme="minorBidi" w:hAnsiTheme="minorBidi"/>
                          <w:b/>
                          <w:bCs/>
                          <w:sz w:val="15"/>
                          <w:szCs w:val="15"/>
                        </w:rPr>
                      </w:pPr>
                    </w:p>
                    <w:p w14:paraId="3548DDF1" w14:textId="77777777" w:rsidR="00CD5CF0" w:rsidRDefault="00CD5CF0" w:rsidP="00CD5CF0">
                      <w:pPr>
                        <w:spacing w:line="160" w:lineRule="exact"/>
                        <w:rPr>
                          <w:rFonts w:asciiTheme="minorBidi" w:hAnsiTheme="minorBidi"/>
                          <w:b/>
                          <w:bCs/>
                          <w:sz w:val="15"/>
                          <w:szCs w:val="15"/>
                        </w:rPr>
                      </w:pPr>
                    </w:p>
                    <w:p w14:paraId="47772D82" w14:textId="77777777" w:rsidR="00CD5CF0" w:rsidRDefault="00CD5CF0" w:rsidP="00CD5CF0">
                      <w:pPr>
                        <w:spacing w:line="160" w:lineRule="exact"/>
                        <w:rPr>
                          <w:rFonts w:asciiTheme="minorBidi" w:hAnsiTheme="minorBidi"/>
                          <w:b/>
                          <w:bCs/>
                          <w:sz w:val="15"/>
                          <w:szCs w:val="15"/>
                        </w:rPr>
                      </w:pPr>
                    </w:p>
                    <w:p w14:paraId="4219AE97" w14:textId="77777777" w:rsidR="00CD5CF0" w:rsidRDefault="00CD5CF0" w:rsidP="00CD5CF0">
                      <w:pPr>
                        <w:spacing w:line="160" w:lineRule="exact"/>
                        <w:rPr>
                          <w:rFonts w:asciiTheme="minorBidi" w:hAnsiTheme="minorBidi"/>
                          <w:b/>
                          <w:bCs/>
                          <w:sz w:val="15"/>
                          <w:szCs w:val="15"/>
                        </w:rPr>
                      </w:pPr>
                    </w:p>
                    <w:p w14:paraId="6E4BB2F1" w14:textId="77777777" w:rsidR="00CD5CF0" w:rsidRDefault="00CD5CF0" w:rsidP="00CD5CF0">
                      <w:pPr>
                        <w:spacing w:line="160" w:lineRule="exact"/>
                        <w:rPr>
                          <w:rFonts w:asciiTheme="minorBidi" w:hAnsiTheme="minorBidi"/>
                          <w:b/>
                          <w:bCs/>
                          <w:sz w:val="15"/>
                          <w:szCs w:val="15"/>
                        </w:rPr>
                      </w:pPr>
                    </w:p>
                    <w:p w14:paraId="691CAA74" w14:textId="77777777" w:rsidR="00CD5CF0" w:rsidRDefault="00CD5CF0" w:rsidP="00CD5CF0">
                      <w:pPr>
                        <w:spacing w:line="160" w:lineRule="exact"/>
                        <w:rPr>
                          <w:rFonts w:asciiTheme="minorBidi" w:hAnsiTheme="minorBidi"/>
                          <w:b/>
                          <w:bCs/>
                          <w:sz w:val="15"/>
                          <w:szCs w:val="15"/>
                        </w:rPr>
                      </w:pPr>
                    </w:p>
                    <w:p w14:paraId="0BC41B5B" w14:textId="77777777" w:rsidR="00CD5CF0" w:rsidRDefault="00CD5CF0" w:rsidP="00CD5CF0">
                      <w:pPr>
                        <w:spacing w:line="160" w:lineRule="exact"/>
                        <w:rPr>
                          <w:rFonts w:asciiTheme="minorBidi" w:hAnsiTheme="minorBidi"/>
                          <w:b/>
                          <w:bCs/>
                          <w:sz w:val="15"/>
                          <w:szCs w:val="15"/>
                        </w:rPr>
                      </w:pPr>
                    </w:p>
                    <w:p w14:paraId="7D5A2528" w14:textId="77777777" w:rsidR="00CD5CF0" w:rsidRDefault="00CD5CF0" w:rsidP="00CD5CF0">
                      <w:pPr>
                        <w:spacing w:line="160" w:lineRule="exact"/>
                        <w:rPr>
                          <w:rFonts w:asciiTheme="minorBidi" w:hAnsiTheme="minorBidi"/>
                          <w:b/>
                          <w:bCs/>
                          <w:sz w:val="15"/>
                          <w:szCs w:val="15"/>
                        </w:rPr>
                      </w:pPr>
                    </w:p>
                    <w:p w14:paraId="06506B18" w14:textId="77777777" w:rsidR="00CD5CF0" w:rsidRDefault="00CD5CF0" w:rsidP="00CD5CF0">
                      <w:pPr>
                        <w:spacing w:line="160" w:lineRule="exact"/>
                        <w:rPr>
                          <w:rFonts w:asciiTheme="minorBidi" w:hAnsiTheme="minorBidi"/>
                          <w:b/>
                          <w:bCs/>
                          <w:sz w:val="15"/>
                          <w:szCs w:val="15"/>
                        </w:rPr>
                      </w:pPr>
                    </w:p>
                    <w:p w14:paraId="56291910" w14:textId="77777777" w:rsidR="00CD5CF0" w:rsidRDefault="00CD5CF0" w:rsidP="00CD5CF0">
                      <w:pPr>
                        <w:spacing w:line="160" w:lineRule="exact"/>
                        <w:rPr>
                          <w:rFonts w:asciiTheme="minorBidi" w:hAnsiTheme="minorBidi"/>
                          <w:b/>
                          <w:bCs/>
                          <w:sz w:val="15"/>
                          <w:szCs w:val="15"/>
                        </w:rPr>
                      </w:pPr>
                    </w:p>
                    <w:p w14:paraId="01B34E23" w14:textId="77777777" w:rsidR="00CD5CF0" w:rsidRDefault="00CD5CF0" w:rsidP="00CD5CF0">
                      <w:pPr>
                        <w:spacing w:line="160" w:lineRule="exact"/>
                        <w:rPr>
                          <w:rFonts w:asciiTheme="minorBidi" w:hAnsiTheme="minorBidi"/>
                          <w:b/>
                          <w:bCs/>
                          <w:sz w:val="15"/>
                          <w:szCs w:val="15"/>
                        </w:rPr>
                      </w:pPr>
                    </w:p>
                    <w:p w14:paraId="56C94797" w14:textId="77777777" w:rsidR="00CD5CF0" w:rsidRDefault="00CD5CF0" w:rsidP="00CD5CF0">
                      <w:pPr>
                        <w:spacing w:line="160" w:lineRule="exact"/>
                        <w:rPr>
                          <w:rFonts w:asciiTheme="minorBidi" w:hAnsiTheme="minorBidi"/>
                          <w:b/>
                          <w:bCs/>
                          <w:sz w:val="15"/>
                          <w:szCs w:val="15"/>
                        </w:rPr>
                      </w:pPr>
                    </w:p>
                    <w:p w14:paraId="02CC5283" w14:textId="77777777" w:rsidR="00CD5CF0" w:rsidRDefault="00CD5CF0" w:rsidP="00CD5CF0">
                      <w:pPr>
                        <w:spacing w:line="160" w:lineRule="exact"/>
                        <w:rPr>
                          <w:rFonts w:asciiTheme="minorBidi" w:hAnsiTheme="minorBidi"/>
                          <w:b/>
                          <w:bCs/>
                          <w:sz w:val="15"/>
                          <w:szCs w:val="15"/>
                        </w:rPr>
                      </w:pPr>
                    </w:p>
                    <w:p w14:paraId="73863039" w14:textId="77777777" w:rsidR="00CD5CF0" w:rsidRDefault="00CD5CF0" w:rsidP="00CD5CF0">
                      <w:pPr>
                        <w:spacing w:line="160" w:lineRule="exact"/>
                        <w:rPr>
                          <w:rFonts w:asciiTheme="minorBidi" w:hAnsiTheme="minorBidi"/>
                          <w:b/>
                          <w:bCs/>
                          <w:sz w:val="15"/>
                          <w:szCs w:val="15"/>
                        </w:rPr>
                      </w:pPr>
                    </w:p>
                    <w:p w14:paraId="7DF4E33B" w14:textId="77777777" w:rsidR="00CD5CF0" w:rsidRDefault="00CD5CF0" w:rsidP="00CD5CF0">
                      <w:pPr>
                        <w:spacing w:line="160" w:lineRule="exact"/>
                        <w:rPr>
                          <w:rFonts w:asciiTheme="minorBidi" w:hAnsiTheme="minorBidi"/>
                          <w:b/>
                          <w:bCs/>
                          <w:sz w:val="15"/>
                          <w:szCs w:val="15"/>
                        </w:rPr>
                      </w:pPr>
                      <w:r>
                        <w:rPr>
                          <w:rFonts w:asciiTheme="minorBidi" w:hAnsiTheme="minorBidi"/>
                          <w:b/>
                          <w:bCs/>
                          <w:noProof/>
                          <w:sz w:val="15"/>
                          <w:szCs w:val="15"/>
                        </w:rPr>
                        <w:drawing>
                          <wp:inline distT="0" distB="0" distL="0" distR="0" wp14:anchorId="3DCA55BD" wp14:editId="16480662">
                            <wp:extent cx="2459736" cy="2980944"/>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png"/>
                                    <pic:cNvPicPr/>
                                  </pic:nvPicPr>
                                  <pic:blipFill rotWithShape="1">
                                    <a:blip r:embed="rId10">
                                      <a:extLst>
                                        <a:ext uri="{28A0092B-C50C-407E-A947-70E740481C1C}">
                                          <a14:useLocalDpi xmlns:a14="http://schemas.microsoft.com/office/drawing/2010/main" val="0"/>
                                        </a:ext>
                                      </a:extLst>
                                    </a:blip>
                                    <a:srcRect t="845"/>
                                    <a:stretch/>
                                  </pic:blipFill>
                                  <pic:spPr bwMode="auto">
                                    <a:xfrm>
                                      <a:off x="0" y="0"/>
                                      <a:ext cx="2459736" cy="2980944"/>
                                    </a:xfrm>
                                    <a:prstGeom prst="rect">
                                      <a:avLst/>
                                    </a:prstGeom>
                                    <a:ln>
                                      <a:noFill/>
                                    </a:ln>
                                    <a:extLst>
                                      <a:ext uri="{53640926-AAD7-44D8-BBD7-CCE9431645EC}">
                                        <a14:shadowObscured xmlns:a14="http://schemas.microsoft.com/office/drawing/2010/main"/>
                                      </a:ext>
                                    </a:extLst>
                                  </pic:spPr>
                                </pic:pic>
                              </a:graphicData>
                            </a:graphic>
                          </wp:inline>
                        </w:drawing>
                      </w:r>
                    </w:p>
                    <w:p w14:paraId="36BE4E30" w14:textId="77777777" w:rsidR="00CD5CF0" w:rsidRPr="007F60B3" w:rsidRDefault="00CD5CF0" w:rsidP="00B719C9">
                      <w:pPr>
                        <w:spacing w:line="146" w:lineRule="exact"/>
                        <w:jc w:val="both"/>
                        <w:rPr>
                          <w:rFonts w:asciiTheme="minorBidi" w:hAnsiTheme="minorBidi"/>
                          <w:sz w:val="14"/>
                          <w:szCs w:val="14"/>
                        </w:rPr>
                      </w:pPr>
                      <w:r w:rsidRPr="007F60B3">
                        <w:rPr>
                          <w:rFonts w:asciiTheme="minorBidi" w:hAnsiTheme="minorBidi"/>
                          <w:b/>
                          <w:bCs/>
                          <w:sz w:val="14"/>
                          <w:szCs w:val="14"/>
                        </w:rPr>
                        <w:t xml:space="preserve">Figure 2. (A) </w:t>
                      </w:r>
                      <w:proofErr w:type="spellStart"/>
                      <w:r w:rsidRPr="007F60B3">
                        <w:rPr>
                          <w:rFonts w:asciiTheme="minorBidi" w:hAnsiTheme="minorBidi"/>
                          <w:sz w:val="14"/>
                          <w:szCs w:val="14"/>
                        </w:rPr>
                        <w:t>A</w:t>
                      </w:r>
                      <w:proofErr w:type="spellEnd"/>
                      <w:r w:rsidRPr="007F60B3">
                        <w:rPr>
                          <w:rFonts w:asciiTheme="minorBidi" w:hAnsiTheme="minorBidi"/>
                          <w:sz w:val="14"/>
                          <w:szCs w:val="14"/>
                        </w:rPr>
                        <w:t xml:space="preserve"> (miR-21 OR miR-122) AND miR-125b circuit was assembled. The OR gate (</w:t>
                      </w:r>
                      <w:r w:rsidRPr="000E0E87">
                        <w:rPr>
                          <w:rFonts w:ascii="MS Mincho" w:eastAsia="MS Mincho" w:hAnsi="MS Mincho" w:cs="MS Mincho"/>
                          <w:sz w:val="13"/>
                          <w:szCs w:val="13"/>
                        </w:rPr>
                        <w:t>➀</w:t>
                      </w:r>
                      <w:r w:rsidRPr="007F60B3">
                        <w:rPr>
                          <w:rFonts w:asciiTheme="minorBidi" w:hAnsiTheme="minorBidi"/>
                          <w:sz w:val="14"/>
                          <w:szCs w:val="14"/>
                        </w:rPr>
                        <w:t xml:space="preserve">; </w:t>
                      </w:r>
                      <w:r w:rsidRPr="007F60B3">
                        <w:rPr>
                          <w:rFonts w:asciiTheme="minorBidi" w:hAnsiTheme="minorBidi"/>
                          <w:i/>
                          <w:iCs/>
                          <w:sz w:val="14"/>
                          <w:szCs w:val="14"/>
                        </w:rPr>
                        <w:t>strand displacement diagrams for different gates are labeled with circled numbers throughout this proposal</w:t>
                      </w:r>
                      <w:r w:rsidRPr="007F60B3">
                        <w:rPr>
                          <w:rFonts w:asciiTheme="minorBidi" w:hAnsiTheme="minorBidi"/>
                          <w:sz w:val="14"/>
                          <w:szCs w:val="14"/>
                        </w:rPr>
                        <w:t xml:space="preserve">) delivers an identical output (steps a &amp; b) in response to miR-21 or -122. The output serves as an input to AND gate </w:t>
                      </w:r>
                      <w:r w:rsidRPr="000E0E87">
                        <w:rPr>
                          <w:rFonts w:ascii="MS Mincho" w:eastAsia="MS Mincho" w:hAnsi="MS Mincho" w:cs="MS Mincho"/>
                          <w:sz w:val="13"/>
                          <w:szCs w:val="13"/>
                        </w:rPr>
                        <w:t>➁</w:t>
                      </w:r>
                      <w:r w:rsidRPr="007F60B3">
                        <w:rPr>
                          <w:rFonts w:asciiTheme="minorBidi" w:eastAsia="MS Mincho" w:hAnsiTheme="minorBidi"/>
                          <w:sz w:val="14"/>
                          <w:szCs w:val="14"/>
                        </w:rPr>
                        <w:t xml:space="preserve"> by unmasking a toehold (steps d &amp; e) to which miR-125b can bind (step f). The final step (g) releases a single-stranded oligo that becomes fluorescent (</w:t>
                      </w:r>
                      <w:proofErr w:type="spellStart"/>
                      <w:r w:rsidRPr="007F60B3">
                        <w:rPr>
                          <w:rFonts w:asciiTheme="minorBidi" w:eastAsia="MS Mincho" w:hAnsiTheme="minorBidi"/>
                          <w:sz w:val="14"/>
                          <w:szCs w:val="14"/>
                        </w:rPr>
                        <w:t>λ</w:t>
                      </w:r>
                      <w:r w:rsidRPr="007F60B3">
                        <w:rPr>
                          <w:rFonts w:asciiTheme="minorBidi" w:eastAsia="MS Mincho" w:hAnsiTheme="minorBidi"/>
                          <w:sz w:val="14"/>
                          <w:szCs w:val="14"/>
                          <w:vertAlign w:val="subscript"/>
                        </w:rPr>
                        <w:t>ex</w:t>
                      </w:r>
                      <w:proofErr w:type="spellEnd"/>
                      <w:r w:rsidRPr="007F60B3">
                        <w:rPr>
                          <w:rFonts w:asciiTheme="minorBidi" w:eastAsia="MS Mincho" w:hAnsiTheme="minorBidi"/>
                          <w:sz w:val="14"/>
                          <w:szCs w:val="14"/>
                        </w:rPr>
                        <w:t xml:space="preserve"> = 532 nm). </w:t>
                      </w:r>
                      <w:r w:rsidRPr="007F60B3">
                        <w:rPr>
                          <w:rFonts w:asciiTheme="minorBidi" w:eastAsia="MS Mincho" w:hAnsiTheme="minorBidi"/>
                          <w:b/>
                          <w:bCs/>
                          <w:sz w:val="14"/>
                          <w:szCs w:val="14"/>
                        </w:rPr>
                        <w:t>(B)</w:t>
                      </w:r>
                      <w:r w:rsidRPr="007F60B3">
                        <w:rPr>
                          <w:rFonts w:asciiTheme="minorBidi" w:eastAsia="MS Mincho" w:hAnsiTheme="minorBidi"/>
                          <w:sz w:val="14"/>
                          <w:szCs w:val="14"/>
                        </w:rPr>
                        <w:t xml:space="preserve"> Successful DNA circuit use in live cells. Only cells expressing (miR-21 OR miR-122) AND miR-125b were fluorescently labeled, as in the case of HeLa and PC3 cells. </w:t>
                      </w:r>
                      <w:r w:rsidRPr="007F60B3">
                        <w:rPr>
                          <w:rFonts w:asciiTheme="minorBidi" w:hAnsiTheme="minorBidi"/>
                          <w:sz w:val="14"/>
                          <w:szCs w:val="14"/>
                        </w:rPr>
                        <w:t>The logic gates were assembled by combining purchased oligos (IDT) in a test tube and transfecting into the five cell lines, then imaging after 4 h (the signal is detectable after 1.5 h as well). F = TAMRA, Q = BHQ-2.</w:t>
                      </w:r>
                    </w:p>
                  </w:txbxContent>
                </v:textbox>
                <w10:wrap type="tight"/>
              </v:shape>
            </w:pict>
          </mc:Fallback>
        </mc:AlternateContent>
      </w:r>
      <w:r w:rsidR="00AF16F2">
        <w:rPr>
          <w:rFonts w:asciiTheme="minorBidi" w:hAnsiTheme="minorBidi"/>
          <w:b/>
          <w:bCs/>
          <w:sz w:val="22"/>
          <w:szCs w:val="22"/>
        </w:rPr>
        <w:t xml:space="preserve">Introduction to microRNAs. </w:t>
      </w:r>
      <w:r w:rsidR="003863FD">
        <w:rPr>
          <w:rFonts w:asciiTheme="minorBidi" w:hAnsiTheme="minorBidi"/>
          <w:sz w:val="22"/>
          <w:szCs w:val="22"/>
        </w:rPr>
        <w:t>Our group recently discovered that DNA logic gates are functional in human cells</w:t>
      </w:r>
      <w:r w:rsidR="002D3430">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"10.1021/ja404350s", "author" : [ { "dropping-particle" : "", "family" : "Hemphill", "given" : "James", "non-dropping-particle" : "", "parse-names" : false, "suffix" : "" }, { "dropping-particle" : "", "family" : "Deiters", "given" : "Alexander", "non-dropping-particle" : "", "parse-names" : false, "suffix" : "" } ], "container-title" : "Journal of the American Chemical Society", "id" : "ITEM-1", "issued" : { "date-parts" : [ [ "2013" ] ] }, "page" : "10512-10518", "title" : "DNA Computation in Mammalian Cells: MicroRNA Logic Operations", "type" : "article-journal", "volume" : "135" }, "uris" : [ "http://www.mendeley.com/documents/?uuid=466e2710-ddd4-4132-811c-8df36cf234e8" ] } ], "mendeley" : { "formattedCitation" : "&lt;sup&gt;9&lt;/sup&gt;", "plainTextFormattedCitation" : "9", "previouslyFormattedCitation" : "&lt;sup&gt;9&lt;/sup&gt;" }, "properties" : { "noteIndex" : 0 }, "schema" : "https://github.com/citation-style-language/schema/raw/master/csl-citation.json" }</w:instrText>
      </w:r>
      <w:r w:rsidR="002D3430">
        <w:rPr>
          <w:rFonts w:asciiTheme="minorBidi" w:hAnsiTheme="minorBidi"/>
          <w:sz w:val="22"/>
          <w:szCs w:val="22"/>
        </w:rPr>
        <w:fldChar w:fldCharType="separate"/>
      </w:r>
      <w:r w:rsidR="002211E6" w:rsidRPr="002211E6">
        <w:rPr>
          <w:rFonts w:asciiTheme="minorBidi" w:hAnsiTheme="minorBidi"/>
          <w:noProof/>
          <w:sz w:val="22"/>
          <w:szCs w:val="22"/>
          <w:vertAlign w:val="superscript"/>
        </w:rPr>
        <w:t>9</w:t>
      </w:r>
      <w:r w:rsidR="002D3430">
        <w:rPr>
          <w:rFonts w:asciiTheme="minorBidi" w:hAnsiTheme="minorBidi"/>
          <w:sz w:val="22"/>
          <w:szCs w:val="22"/>
        </w:rPr>
        <w:fldChar w:fldCharType="end"/>
      </w:r>
      <w:r w:rsidR="003863FD">
        <w:rPr>
          <w:rFonts w:asciiTheme="minorBidi" w:hAnsiTheme="minorBidi"/>
          <w:sz w:val="22"/>
          <w:szCs w:val="22"/>
        </w:rPr>
        <w:t xml:space="preserve"> and that they can differentiate between cell types based on patterns of microRNA (miRNA) expression (see </w:t>
      </w:r>
      <w:r w:rsidR="003863FD">
        <w:rPr>
          <w:rFonts w:asciiTheme="minorBidi" w:hAnsiTheme="minorBidi"/>
          <w:b/>
          <w:bCs/>
          <w:sz w:val="22"/>
          <w:szCs w:val="22"/>
        </w:rPr>
        <w:t>Preliminary Results</w:t>
      </w:r>
      <w:r w:rsidR="003863FD">
        <w:rPr>
          <w:rFonts w:asciiTheme="minorBidi" w:hAnsiTheme="minorBidi"/>
          <w:sz w:val="22"/>
          <w:szCs w:val="22"/>
        </w:rPr>
        <w:t>).</w:t>
      </w:r>
      <w:r w:rsidR="000131F7">
        <w:rPr>
          <w:rFonts w:asciiTheme="minorBidi" w:hAnsiTheme="minorBidi"/>
          <w:sz w:val="22"/>
          <w:szCs w:val="22"/>
        </w:rPr>
        <w:t xml:space="preserve"> </w:t>
      </w:r>
      <w:r w:rsidR="00391AAF">
        <w:rPr>
          <w:rFonts w:asciiTheme="minorBidi" w:hAnsiTheme="minorBidi"/>
          <w:sz w:val="22"/>
          <w:szCs w:val="22"/>
        </w:rPr>
        <w:t>M</w:t>
      </w:r>
      <w:r w:rsidR="00264E2F">
        <w:rPr>
          <w:rFonts w:asciiTheme="minorBidi" w:hAnsiTheme="minorBidi"/>
          <w:sz w:val="22"/>
          <w:szCs w:val="22"/>
        </w:rPr>
        <w:t>iRNAs are single-stranded RNA molecules of approximately 22 nucleotides in length.</w:t>
      </w:r>
      <w:r w:rsidR="00F02E3C">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"10.1038/nrd4018", "ISSN" : "1474-1776", "author" : [ { "dropping-particle" : "", "family" : "Wahlestedt", "given" : "Claes", "non-dropping-particle" : "", "parse-names" : false, "suffix" : "" } ], "container-title" : "Nature Reviews Drug Discovery", "id" : "ITEM-1", "issue" : "6", "issued" : { "date-parts" : [ [ "2013" ] ] }, "page" : "433-446", "publisher" : "Nature Publishing Group", "title" : "Targeting long non-coding RNA to therapeutically upregulate gene expression", "type" : "article-journal", "volume" : "12" }, "uris" : [ "http://www.mendeley.com/documents/?uuid=15d86b68-f1e3-4712-a323-660b5ff2fe70" ] } ], "mendeley" : { "formattedCitation" : "&lt;sup&gt;10&lt;/sup&gt;", "plainTextFormattedCitation" : "10", "previouslyFormattedCitation" : "&lt;sup&gt;10&lt;/sup&gt;" }, "properties" : { "noteIndex" : 0 }, "schema" : "https://github.com/citation-style-language/schema/raw/master/csl-citation.json" }</w:instrText>
      </w:r>
      <w:r w:rsidR="00F02E3C">
        <w:rPr>
          <w:rFonts w:asciiTheme="minorBidi" w:hAnsiTheme="minorBidi"/>
          <w:sz w:val="22"/>
          <w:szCs w:val="22"/>
        </w:rPr>
        <w:fldChar w:fldCharType="separate"/>
      </w:r>
      <w:r w:rsidR="002211E6" w:rsidRPr="002211E6">
        <w:rPr>
          <w:rFonts w:asciiTheme="minorBidi" w:hAnsiTheme="minorBidi"/>
          <w:noProof/>
          <w:sz w:val="22"/>
          <w:szCs w:val="22"/>
          <w:vertAlign w:val="superscript"/>
        </w:rPr>
        <w:t>10</w:t>
      </w:r>
      <w:r w:rsidR="00F02E3C">
        <w:rPr>
          <w:rFonts w:asciiTheme="minorBidi" w:hAnsiTheme="minorBidi"/>
          <w:sz w:val="22"/>
          <w:szCs w:val="22"/>
        </w:rPr>
        <w:fldChar w:fldCharType="end"/>
      </w:r>
      <w:r w:rsidR="00264E2F">
        <w:rPr>
          <w:rFonts w:asciiTheme="minorBidi" w:hAnsiTheme="minorBidi"/>
          <w:sz w:val="22"/>
          <w:szCs w:val="22"/>
        </w:rPr>
        <w:t xml:space="preserve"> </w:t>
      </w:r>
      <w:r w:rsidR="00FE29E1">
        <w:rPr>
          <w:rFonts w:asciiTheme="minorBidi" w:hAnsiTheme="minorBidi"/>
          <w:sz w:val="22"/>
          <w:szCs w:val="22"/>
        </w:rPr>
        <w:t>M</w:t>
      </w:r>
      <w:r w:rsidR="003863FD">
        <w:rPr>
          <w:rFonts w:asciiTheme="minorBidi" w:hAnsiTheme="minorBidi"/>
          <w:sz w:val="22"/>
          <w:szCs w:val="22"/>
        </w:rPr>
        <w:t>iRNAs</w:t>
      </w:r>
      <w:r w:rsidR="00264E2F">
        <w:rPr>
          <w:rFonts w:asciiTheme="minorBidi" w:hAnsiTheme="minorBidi"/>
          <w:sz w:val="22"/>
          <w:szCs w:val="22"/>
        </w:rPr>
        <w:t xml:space="preserve"> control </w:t>
      </w:r>
      <w:r w:rsidR="00FE29E1">
        <w:rPr>
          <w:rFonts w:asciiTheme="minorBidi" w:hAnsiTheme="minorBidi"/>
          <w:sz w:val="22"/>
          <w:szCs w:val="22"/>
        </w:rPr>
        <w:t>an estimated</w:t>
      </w:r>
      <w:r w:rsidR="00264E2F">
        <w:rPr>
          <w:rFonts w:asciiTheme="minorBidi" w:hAnsiTheme="minorBidi"/>
          <w:sz w:val="22"/>
          <w:szCs w:val="22"/>
        </w:rPr>
        <w:t xml:space="preserve"> 60% of human genes</w:t>
      </w:r>
      <w:r w:rsidR="00DF1CBC">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"10.1016/j.addr.2014.09.002", "ISSN" : "0169-409X", "author" : [ { "dropping-particle" : "", "family" : "C. Monroig", "given" : "Paloma", "non-dropping-particle" : "del", "parse-names" : false, "suffix" : "" }, { "dropping-particle" : "", "family" : "Chen", "given" : "Lu", "non-dropping-particle" : "", "parse-names" : false, "suffix" : "" }, { "dropping-particle" : "", "family" : "Zhang", "given" : "Shuxing", "non-dropping-particle" : "", "parse-names" : false, "suffix" : "" }, { "dropping-particle" : "", "family" : "Calin", "given" : "George A", "non-dropping-particle" : "", "parse-names" : false, "suffix" : "" } ], "container-title" : "Advanced Drug Delivery Reviews", "id" : "ITEM-1", "issued" : { "date-parts" : [ [ "2015" ] ] }, "page" : "104-116", "publisher" : "Elsevier B.V.", "title" : "Small molecule compounds targeting miRNAs for cancer therapy", "type" : "article-journal", "volume" : "81" }, "uris" : [ "http://www.mendeley.com/documents/?uuid=a72f3c93-1241-4161-b85c-0234ed5d9f0a" ] } ], "mendeley" : { "formattedCitation" : "&lt;sup&gt;11&lt;/sup&gt;", "plainTextFormattedCitation" : "11", "previouslyFormattedCitation" : "&lt;sup&gt;11&lt;/sup&gt;" }, "properties" : { "noteIndex" : 0 }, "schema" : "https://github.com/citation-style-language/schema/raw/master/csl-citation.json" }</w:instrText>
      </w:r>
      <w:r w:rsidR="00DF1CBC">
        <w:rPr>
          <w:rFonts w:asciiTheme="minorBidi" w:hAnsiTheme="minorBidi"/>
          <w:sz w:val="22"/>
          <w:szCs w:val="22"/>
        </w:rPr>
        <w:fldChar w:fldCharType="separate"/>
      </w:r>
      <w:r w:rsidR="002211E6" w:rsidRPr="002211E6">
        <w:rPr>
          <w:rFonts w:asciiTheme="minorBidi" w:hAnsiTheme="minorBidi"/>
          <w:noProof/>
          <w:sz w:val="22"/>
          <w:szCs w:val="22"/>
          <w:vertAlign w:val="superscript"/>
        </w:rPr>
        <w:t>11</w:t>
      </w:r>
      <w:r w:rsidR="00DF1CBC">
        <w:rPr>
          <w:rFonts w:asciiTheme="minorBidi" w:hAnsiTheme="minorBidi"/>
          <w:sz w:val="22"/>
          <w:szCs w:val="22"/>
        </w:rPr>
        <w:fldChar w:fldCharType="end"/>
      </w:r>
      <w:r w:rsidR="00264E2F">
        <w:rPr>
          <w:rFonts w:asciiTheme="minorBidi" w:hAnsiTheme="minorBidi"/>
          <w:sz w:val="22"/>
          <w:szCs w:val="22"/>
        </w:rPr>
        <w:t xml:space="preserve"> and </w:t>
      </w:r>
      <w:r w:rsidR="00391AAF">
        <w:rPr>
          <w:rFonts w:asciiTheme="minorBidi" w:hAnsiTheme="minorBidi"/>
          <w:sz w:val="22"/>
          <w:szCs w:val="22"/>
        </w:rPr>
        <w:t xml:space="preserve">they govern </w:t>
      </w:r>
      <w:r w:rsidR="00264E2F">
        <w:rPr>
          <w:rFonts w:asciiTheme="minorBidi" w:hAnsiTheme="minorBidi"/>
          <w:sz w:val="22"/>
          <w:szCs w:val="22"/>
        </w:rPr>
        <w:t>fundamental cellular processes, including development, differentiation, proliferation, survival, and death.</w:t>
      </w:r>
      <w:r w:rsidR="00AC2660">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"author" : [ { "dropping-particle" : "", "family" : "Garzon", "given" : "Ramiro", "non-dropping-particle" : "", "parse-names" : false, "suffix" : "" }, { "dropping-particle" : "", "family" : "Marcucci", "given" : "Guido", "non-dropping-particle" : "", "parse-names" : false, "suffix" : "" }, { "dropping-particle" : "", "family" : "Croce", "given" : "Carlo M", "non-dropping-particle" : "", "parse-names" : false, "suffix" : "" } ], "container-title" : "Nature Reviews Drug Discovery", "id" : "ITEM-1", "issued" : { "date-parts" : [ [ "2010", "10", "1" ] ] }, "page" : "775", "publisher" : "Nature Publishing Group, a division of Macmillan Publishers Limited. All Rights Reserved.", "title" : "Targeting microRNAs in cancer: rationale, strategies and challenges", "type" : "article-journal", "volume" : "9" }, "uris" : [ "http://www.mendeley.com/documents/?uuid=ca1afc7a-ef82-4bab-9426-483b97e790c5" ] } ], "mendeley" : { "formattedCitation" : "&lt;sup&gt;12&lt;/sup&gt;", "plainTextFormattedCitation" : "12", "previouslyFormattedCitation" : "&lt;sup&gt;12&lt;/sup&gt;" }, "properties" : { "noteIndex" : 0 }, "schema" : "https://github.com/citation-style-language/schema/raw/master/csl-citation.json" }</w:instrText>
      </w:r>
      <w:r w:rsidR="00AC2660">
        <w:rPr>
          <w:rFonts w:asciiTheme="minorBidi" w:hAnsiTheme="minorBidi"/>
          <w:sz w:val="22"/>
          <w:szCs w:val="22"/>
        </w:rPr>
        <w:fldChar w:fldCharType="separate"/>
      </w:r>
      <w:r w:rsidR="002211E6" w:rsidRPr="002211E6">
        <w:rPr>
          <w:rFonts w:asciiTheme="minorBidi" w:hAnsiTheme="minorBidi"/>
          <w:noProof/>
          <w:sz w:val="22"/>
          <w:szCs w:val="22"/>
          <w:vertAlign w:val="superscript"/>
        </w:rPr>
        <w:t>12</w:t>
      </w:r>
      <w:r w:rsidR="00AC2660">
        <w:rPr>
          <w:rFonts w:asciiTheme="minorBidi" w:hAnsiTheme="minorBidi"/>
          <w:sz w:val="22"/>
          <w:szCs w:val="22"/>
        </w:rPr>
        <w:fldChar w:fldCharType="end"/>
      </w:r>
      <w:r w:rsidR="00065D90">
        <w:rPr>
          <w:rFonts w:asciiTheme="minorBidi" w:hAnsiTheme="minorBidi"/>
          <w:sz w:val="22"/>
          <w:szCs w:val="22"/>
        </w:rPr>
        <w:t xml:space="preserve"> Dy</w:t>
      </w:r>
      <w:r w:rsidR="001C44DD">
        <w:rPr>
          <w:rFonts w:asciiTheme="minorBidi" w:hAnsiTheme="minorBidi"/>
          <w:sz w:val="22"/>
          <w:szCs w:val="22"/>
        </w:rPr>
        <w:t>sregulation of</w:t>
      </w:r>
      <w:r w:rsidR="00391AAF">
        <w:rPr>
          <w:rFonts w:asciiTheme="minorBidi" w:hAnsiTheme="minorBidi"/>
          <w:sz w:val="22"/>
          <w:szCs w:val="22"/>
        </w:rPr>
        <w:t xml:space="preserve"> miRNA</w:t>
      </w:r>
      <w:r w:rsidR="001C44DD">
        <w:rPr>
          <w:rFonts w:asciiTheme="minorBidi" w:hAnsiTheme="minorBidi"/>
          <w:sz w:val="22"/>
          <w:szCs w:val="22"/>
        </w:rPr>
        <w:t>s</w:t>
      </w:r>
      <w:r w:rsidR="00391AAF">
        <w:rPr>
          <w:rFonts w:asciiTheme="minorBidi" w:hAnsiTheme="minorBidi"/>
          <w:sz w:val="22"/>
          <w:szCs w:val="22"/>
        </w:rPr>
        <w:t>’</w:t>
      </w:r>
      <w:r w:rsidR="002E5906">
        <w:rPr>
          <w:rFonts w:asciiTheme="minorBidi" w:hAnsiTheme="minorBidi"/>
          <w:sz w:val="22"/>
          <w:szCs w:val="22"/>
        </w:rPr>
        <w:t xml:space="preserve"> switch-like behavior</w:t>
      </w:r>
      <w:r w:rsidR="001C44DD">
        <w:rPr>
          <w:rFonts w:asciiTheme="minorBidi" w:hAnsiTheme="minorBidi"/>
          <w:sz w:val="22"/>
          <w:szCs w:val="22"/>
        </w:rPr>
        <w:t xml:space="preserve"> can lead to u</w:t>
      </w:r>
      <w:r w:rsidR="009146BA">
        <w:rPr>
          <w:rFonts w:asciiTheme="minorBidi" w:hAnsiTheme="minorBidi"/>
          <w:sz w:val="22"/>
          <w:szCs w:val="22"/>
        </w:rPr>
        <w:t>ncontrolled ce</w:t>
      </w:r>
      <w:r w:rsidR="00DC1A3E">
        <w:rPr>
          <w:rFonts w:asciiTheme="minorBidi" w:hAnsiTheme="minorBidi"/>
          <w:sz w:val="22"/>
          <w:szCs w:val="22"/>
        </w:rPr>
        <w:t>llular proliferation (i.e., cancer) and is best understood by precisely analyzing miRNA networks and patterns.</w:t>
      </w:r>
      <w:r w:rsidR="009B6689">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"author" : [ { "dropping-particle" : "", "family" : "Bandyopadhyay", "given" : "Sanghamitra", "non-dropping-particle" : "", "parse-names" : false, "suffix" : "" }, { "dropping-particle" : "", "family" : "Mitra", "given" : "Ramkrishna", "non-dropping-particle" : "", "parse-names" : false, "suffix" : "" }, { "dropping-particle" : "", "family" : "Maulik", "given" : "Ujjwal", "non-dropping-particle" : "", "parse-names" : false, "suffix" : "" }, { "dropping-particle" : "", "family" : "Zhang", "given" : "Michael Q", "non-dropping-particle" : "", "parse-names" : false, "suffix" : "" } ], "container-title" : "Silence", "id" : "ITEM-1", "issue" : "6", "issued" : { "date-parts" : [ [ "2010" ] ] }, "title" : "Development of the human cancer microRNA network", "type" : "article-journal", "volume" : "1" }, "uris" : [ "http://www.mendeley.com/documents/?uuid=37b147f9-c87b-41f1-8a4e-f98485974599" ] } ], "mendeley" : { "formattedCitation" : "&lt;sup&gt;13&lt;/sup&gt;", "plainTextFormattedCitation" : "13", "previouslyFormattedCitation" : "&lt;sup&gt;13&lt;/sup&gt;" }, "properties" : { "noteIndex" : 0 }, "schema" : "https://github.com/citation-style-language/schema/raw/master/csl-citation.json" }</w:instrText>
      </w:r>
      <w:r w:rsidR="009B6689">
        <w:rPr>
          <w:rFonts w:asciiTheme="minorBidi" w:hAnsiTheme="minorBidi"/>
          <w:sz w:val="22"/>
          <w:szCs w:val="22"/>
        </w:rPr>
        <w:fldChar w:fldCharType="separate"/>
      </w:r>
      <w:r w:rsidR="002211E6" w:rsidRPr="002211E6">
        <w:rPr>
          <w:rFonts w:asciiTheme="minorBidi" w:hAnsiTheme="minorBidi"/>
          <w:noProof/>
          <w:sz w:val="22"/>
          <w:szCs w:val="22"/>
          <w:vertAlign w:val="superscript"/>
        </w:rPr>
        <w:t>13</w:t>
      </w:r>
      <w:r w:rsidR="009B6689">
        <w:rPr>
          <w:rFonts w:asciiTheme="minorBidi" w:hAnsiTheme="minorBidi"/>
          <w:sz w:val="22"/>
          <w:szCs w:val="22"/>
        </w:rPr>
        <w:fldChar w:fldCharType="end"/>
      </w:r>
      <w:r w:rsidR="00391AAF">
        <w:rPr>
          <w:rFonts w:asciiTheme="minorBidi" w:hAnsiTheme="minorBidi"/>
          <w:sz w:val="22"/>
          <w:szCs w:val="22"/>
        </w:rPr>
        <w:t xml:space="preserve"> </w:t>
      </w:r>
      <w:r w:rsidR="007F60B3">
        <w:rPr>
          <w:rFonts w:asciiTheme="minorBidi" w:hAnsiTheme="minorBidi"/>
          <w:sz w:val="22"/>
          <w:szCs w:val="22"/>
        </w:rPr>
        <w:t>Existing methods for analyzing miRNA patterns</w:t>
      </w:r>
      <w:r w:rsidR="00391AAF">
        <w:rPr>
          <w:rFonts w:asciiTheme="minorBidi" w:hAnsiTheme="minorBidi"/>
          <w:sz w:val="22"/>
          <w:szCs w:val="22"/>
        </w:rPr>
        <w:t xml:space="preserve"> – </w:t>
      </w:r>
      <w:r w:rsidR="007F60B3">
        <w:rPr>
          <w:rFonts w:asciiTheme="minorBidi" w:hAnsiTheme="minorBidi"/>
          <w:sz w:val="22"/>
          <w:szCs w:val="22"/>
        </w:rPr>
        <w:t>such as</w:t>
      </w:r>
      <w:r w:rsidR="00391AAF">
        <w:rPr>
          <w:rFonts w:asciiTheme="minorBidi" w:hAnsiTheme="minorBidi"/>
          <w:sz w:val="22"/>
          <w:szCs w:val="22"/>
        </w:rPr>
        <w:t xml:space="preserve"> </w:t>
      </w:r>
      <w:r w:rsidR="002E5906">
        <w:rPr>
          <w:rFonts w:asciiTheme="minorBidi" w:hAnsiTheme="minorBidi"/>
          <w:sz w:val="22"/>
          <w:szCs w:val="22"/>
        </w:rPr>
        <w:t xml:space="preserve">microarrays, </w:t>
      </w:r>
      <w:r w:rsidR="00391AAF">
        <w:rPr>
          <w:rFonts w:asciiTheme="minorBidi" w:hAnsiTheme="minorBidi"/>
          <w:sz w:val="22"/>
          <w:szCs w:val="22"/>
        </w:rPr>
        <w:t>quantitative real-time PCR</w:t>
      </w:r>
      <w:r w:rsidR="009D664C">
        <w:rPr>
          <w:rFonts w:asciiTheme="minorBidi" w:hAnsiTheme="minorBidi"/>
          <w:sz w:val="22"/>
          <w:szCs w:val="22"/>
        </w:rPr>
        <w:t xml:space="preserve"> (</w:t>
      </w:r>
      <w:proofErr w:type="spellStart"/>
      <w:r w:rsidR="009D664C">
        <w:rPr>
          <w:rFonts w:asciiTheme="minorBidi" w:hAnsiTheme="minorBidi"/>
          <w:sz w:val="22"/>
          <w:szCs w:val="22"/>
        </w:rPr>
        <w:t>qRT</w:t>
      </w:r>
      <w:proofErr w:type="spellEnd"/>
      <w:r w:rsidR="009D664C">
        <w:rPr>
          <w:rFonts w:asciiTheme="minorBidi" w:hAnsiTheme="minorBidi"/>
          <w:sz w:val="22"/>
          <w:szCs w:val="22"/>
        </w:rPr>
        <w:t>-PCR)</w:t>
      </w:r>
      <w:r w:rsidR="00391AAF">
        <w:rPr>
          <w:rFonts w:asciiTheme="minorBidi" w:hAnsiTheme="minorBidi"/>
          <w:sz w:val="22"/>
          <w:szCs w:val="22"/>
        </w:rPr>
        <w:t>, and RNA sequencing</w:t>
      </w:r>
      <w:r w:rsidR="00391AAF">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"10.1186/1476-4598-5-24", "author" : [ { "dropping-particle" : "", "family" : "Mattie", "given" : "Michael D", "non-dropping-particle" : "", "parse-names" : false, "suffix" : "" }, { "dropping-particle" : "", "family" : "Benz", "given" : "Christopher C", "non-dropping-particle" : "", "parse-names" : false, "suffix" : "" }, { "dropping-particle" : "", "family" : "Bowers", "given" : "Jessica", "non-dropping-particle" : "", "parse-names" : false, "suffix" : "" }, { "dropping-particle" : "", "family" : "Sensinger", "given" : "Kelly", "non-dropping-particle" : "", "parse-names" : false, "suffix" : "" }, { "dropping-particle" : "", "family" : "Wong", "given" : "Linda", "non-dropping-particle" : "", "parse-names" : false, "suffix" : "" }, { "dropping-particle" : "", "family" : "Scott", "given" : "Gary K", "non-dropping-particle" : "", "parse-names" : false, "suffix" : "" }, { "dropping-particle" : "", "family" : "Fedele", "given" : "Vita", "non-dropping-particle" : "", "parse-names" : false, "suffix" : "" }, { "dropping-particle" : "", "family" : "Ginzinger", "given" : "David", "non-dropping-particle" : "", "parse-names" : false, "suffix" : "" }, { "dropping-particle" : "", "family" : "Getts", "given" : "Robert", "non-dropping-particle" : "", "parse-names" : false, "suffix" : "" }, { "dropping-particle" : "", "family" : "Haqq", "given" : "Chris", "non-dropping-particle" : "", "parse-names" : false, "suffix" : "" } ], "container-title" : "Molecular Cancer", "id" : "ITEM-1", "issue" : "24", "issued" : { "date-parts" : [ [ "2006" ] ] }, "title" : "Optimized high-throughput microRNA expression profiling provides novel biomarker assessment of clinical prostate and breast cancer biopsies", "type" : "article-journal", "volume" : "5" }, "uris" : [ "http://www.mendeley.com/documents/?uuid=98ad2d38-9a13-40c9-b5a6-d2dd061cb260" ] }, { "id" : "ITEM-2", "itemData" : { "DOI" : "10.1093/nar/gkn387", "author" : [ { "dropping-particle" : "", "family" : "Chen", "given" : "Jing", "non-dropping-particle" : "", "parse-names" : false, "suffix" : "" }, { "dropping-particle" : "", "family" : "Lozach", "given" : "Jean", "non-dropping-particle" : "", "parse-names" : false, "suffix" : "" }, { "dropping-particle" : "", "family" : "Garcia", "given" : "Eliza Wickham", "non-dropping-particle" : "", "parse-names" : false, "suffix" : "" }, { "dropping-particle" : "", "family" : "Barnes", "given" : "Bret", "non-dropping-particle" : "", "parse-names" : false, "suffix" : "" }, { "dropping-particle" : "", "family" : "Luo", "given" : "Shujun", "non-dropping-particle" : "", "parse-names" : false, "suffix" : "" }, { "dropping-particle" : "", "family" : "Mikoulitch", "given" : "Ivan", "non-dropping-particle" : "", "parse-names" : false, "suffix" : "" }, { "dropping-particle" : "", "family" : "Zhou", "given" : "Lixin", "non-dropping-particle" : "", "parse-names" : false, "suffix" : "" }, { "dropping-particle" : "", "family" : "Schroth", "given" : "Gary", "non-dropping-particle" : "", "parse-names" : false, "suffix" : "" }, { "dropping-particle" : "", "family" : "Fan", "given" : "Jian-bing", "non-dropping-particle" : "", "parse-names" : false, "suffix" : "" } ], "container-title" : "Nucleic Acids Research", "id" : "ITEM-2", "issue" : "14", "issued" : { "date-parts" : [ [ "2008" ] ] }, "page" : "e87", "title" : "Highly sensitive and specific microRNA expression profiling using BeadArray technology", "type" : "article-journal", "volume" : "36" }, "uris" : [ "http://www.mendeley.com/documents/?uuid=04ec30b4-8a81-41c2-b95b-9845fe882829" ] } ], "mendeley" : { "formattedCitation" : "&lt;sup&gt;14,15&lt;/sup&gt;", "plainTextFormattedCitation" : "14,15", "previouslyFormattedCitation" : "&lt;sup&gt;14,15&lt;/sup&gt;" }, "properties" : { "noteIndex" : 0 }, "schema" : "https://github.com/citation-style-language/schema/raw/master/csl-citation.json" }</w:instrText>
      </w:r>
      <w:r w:rsidR="00391AAF">
        <w:rPr>
          <w:rFonts w:asciiTheme="minorBidi" w:hAnsiTheme="minorBidi"/>
          <w:sz w:val="22"/>
          <w:szCs w:val="22"/>
        </w:rPr>
        <w:fldChar w:fldCharType="separate"/>
      </w:r>
      <w:r w:rsidR="002211E6" w:rsidRPr="002211E6">
        <w:rPr>
          <w:rFonts w:asciiTheme="minorBidi" w:hAnsiTheme="minorBidi"/>
          <w:noProof/>
          <w:sz w:val="22"/>
          <w:szCs w:val="22"/>
          <w:vertAlign w:val="superscript"/>
        </w:rPr>
        <w:t>14,15</w:t>
      </w:r>
      <w:r w:rsidR="00391AAF">
        <w:rPr>
          <w:rFonts w:asciiTheme="minorBidi" w:hAnsiTheme="minorBidi"/>
          <w:sz w:val="22"/>
          <w:szCs w:val="22"/>
        </w:rPr>
        <w:fldChar w:fldCharType="end"/>
      </w:r>
      <w:r w:rsidR="00391AAF">
        <w:rPr>
          <w:rFonts w:asciiTheme="minorBidi" w:hAnsiTheme="minorBidi"/>
          <w:sz w:val="22"/>
          <w:szCs w:val="22"/>
        </w:rPr>
        <w:t xml:space="preserve"> </w:t>
      </w:r>
      <w:r w:rsidR="00391AAF">
        <w:rPr>
          <w:rFonts w:asciiTheme="minorBidi" w:hAnsiTheme="minorBidi"/>
          <w:sz w:val="22"/>
          <w:szCs w:val="22"/>
        </w:rPr>
        <w:softHyphen/>
        <w:t>– require complicated sample workup, instrumentation, and data processing. Importantly, these methods’ outputs cannot interface with biological systems, e.g., optical markers or small molecule inhibitors as</w:t>
      </w:r>
      <w:r w:rsidR="002E5906">
        <w:rPr>
          <w:rFonts w:asciiTheme="minorBidi" w:hAnsiTheme="minorBidi"/>
          <w:sz w:val="22"/>
          <w:szCs w:val="22"/>
        </w:rPr>
        <w:t xml:space="preserve"> responses to miRNA signatures.</w:t>
      </w:r>
      <w:r w:rsidR="009B6689">
        <w:rPr>
          <w:rFonts w:asciiTheme="minorBidi" w:hAnsiTheme="minorBidi"/>
          <w:sz w:val="22"/>
          <w:szCs w:val="22"/>
        </w:rPr>
        <w:t xml:space="preserve"> </w:t>
      </w:r>
      <w:r w:rsidR="009B6689" w:rsidRPr="00391AAF">
        <w:rPr>
          <w:rFonts w:asciiTheme="minorBidi" w:hAnsiTheme="minorBidi"/>
          <w:sz w:val="22"/>
          <w:szCs w:val="22"/>
        </w:rPr>
        <w:t>DNA computation in live cells is uniquely suited to analyz</w:t>
      </w:r>
      <w:r w:rsidR="00446F2A">
        <w:rPr>
          <w:rFonts w:asciiTheme="minorBidi" w:hAnsiTheme="minorBidi"/>
          <w:sz w:val="22"/>
          <w:szCs w:val="22"/>
        </w:rPr>
        <w:t>e</w:t>
      </w:r>
      <w:r w:rsidR="009B6689" w:rsidRPr="00391AAF">
        <w:rPr>
          <w:rFonts w:asciiTheme="minorBidi" w:hAnsiTheme="minorBidi"/>
          <w:sz w:val="22"/>
          <w:szCs w:val="22"/>
        </w:rPr>
        <w:t xml:space="preserve"> miRNA patterns and </w:t>
      </w:r>
      <w:r w:rsidR="00DB2176">
        <w:rPr>
          <w:rFonts w:asciiTheme="minorBidi" w:hAnsiTheme="minorBidi"/>
          <w:sz w:val="22"/>
          <w:szCs w:val="22"/>
        </w:rPr>
        <w:t xml:space="preserve">to </w:t>
      </w:r>
      <w:r w:rsidR="009B6689" w:rsidRPr="00391AAF">
        <w:rPr>
          <w:rFonts w:asciiTheme="minorBidi" w:hAnsiTheme="minorBidi"/>
          <w:sz w:val="22"/>
          <w:szCs w:val="22"/>
        </w:rPr>
        <w:t>respon</w:t>
      </w:r>
      <w:r w:rsidR="00DB2176">
        <w:rPr>
          <w:rFonts w:asciiTheme="minorBidi" w:hAnsiTheme="minorBidi"/>
          <w:sz w:val="22"/>
          <w:szCs w:val="22"/>
        </w:rPr>
        <w:t>d</w:t>
      </w:r>
      <w:r w:rsidR="009B6689" w:rsidRPr="00391AAF">
        <w:rPr>
          <w:rFonts w:asciiTheme="minorBidi" w:hAnsiTheme="minorBidi"/>
          <w:sz w:val="22"/>
          <w:szCs w:val="22"/>
        </w:rPr>
        <w:t xml:space="preserve"> with defined outputs such as fluorescence or small molecule activation.</w:t>
      </w:r>
      <w:r w:rsidR="00391AAF">
        <w:rPr>
          <w:rFonts w:asciiTheme="minorBidi" w:hAnsiTheme="minorBidi"/>
          <w:b/>
          <w:bCs/>
          <w:sz w:val="22"/>
          <w:szCs w:val="22"/>
        </w:rPr>
        <w:t xml:space="preserve"> </w:t>
      </w:r>
      <w:r w:rsidR="00F873D9">
        <w:rPr>
          <w:rFonts w:asciiTheme="minorBidi" w:hAnsiTheme="minorBidi"/>
          <w:b/>
          <w:bCs/>
          <w:sz w:val="22"/>
          <w:szCs w:val="22"/>
        </w:rPr>
        <w:t xml:space="preserve">This proposal will advance cellular DNA computation of miRNA patterns and interfacing with the biological environment. </w:t>
      </w:r>
      <w:r w:rsidR="00F873D9">
        <w:rPr>
          <w:rFonts w:asciiTheme="minorBidi" w:hAnsiTheme="minorBidi"/>
          <w:sz w:val="22"/>
          <w:szCs w:val="22"/>
        </w:rPr>
        <w:t xml:space="preserve">We </w:t>
      </w:r>
      <w:r w:rsidR="00F873D9">
        <w:rPr>
          <w:rFonts w:asciiTheme="minorBidi" w:hAnsiTheme="minorBidi"/>
          <w:b/>
          <w:bCs/>
          <w:sz w:val="22"/>
          <w:szCs w:val="22"/>
        </w:rPr>
        <w:t>hypothesize</w:t>
      </w:r>
      <w:r w:rsidR="00EB2898">
        <w:rPr>
          <w:rFonts w:asciiTheme="minorBidi" w:hAnsiTheme="minorBidi"/>
          <w:sz w:val="22"/>
          <w:szCs w:val="22"/>
        </w:rPr>
        <w:t xml:space="preserve"> that detection, </w:t>
      </w:r>
      <w:r w:rsidR="00F873D9">
        <w:rPr>
          <w:rFonts w:asciiTheme="minorBidi" w:hAnsiTheme="minorBidi"/>
          <w:sz w:val="22"/>
          <w:szCs w:val="22"/>
        </w:rPr>
        <w:t xml:space="preserve">computation, and biological response functions can be combined in DNA-based computation circuity </w:t>
      </w:r>
      <w:r w:rsidR="00F873D9">
        <w:rPr>
          <w:rFonts w:asciiTheme="minorBidi" w:hAnsiTheme="minorBidi"/>
          <w:b/>
          <w:bCs/>
          <w:i/>
          <w:iCs/>
          <w:sz w:val="22"/>
          <w:szCs w:val="22"/>
        </w:rPr>
        <w:t>in live cells</w:t>
      </w:r>
      <w:r w:rsidR="002E5906">
        <w:rPr>
          <w:rFonts w:asciiTheme="minorBidi" w:hAnsiTheme="minorBidi"/>
          <w:sz w:val="22"/>
          <w:szCs w:val="22"/>
        </w:rPr>
        <w:t>.</w:t>
      </w:r>
      <w:r w:rsidR="00EB2898" w:rsidRPr="00EB2898">
        <w:rPr>
          <w:rFonts w:asciiTheme="minorBidi" w:hAnsiTheme="minorBidi"/>
          <w:b/>
          <w:bCs/>
          <w:noProof/>
          <w:sz w:val="22"/>
          <w:szCs w:val="22"/>
        </w:rPr>
        <w:t xml:space="preserve"> </w:t>
      </w:r>
      <w:r w:rsidR="007F60B3" w:rsidRPr="007F60B3">
        <w:rPr>
          <w:rFonts w:asciiTheme="minorBidi" w:hAnsiTheme="minorBidi"/>
          <w:b/>
          <w:bCs/>
          <w:noProof/>
          <w:sz w:val="22"/>
          <w:szCs w:val="22"/>
        </w:rPr>
        <w:t xml:space="preserve"> </w:t>
      </w:r>
    </w:p>
    <w:p w14:paraId="0F9DF3C6" w14:textId="3BCEAC1F" w:rsidR="00AF16F2" w:rsidRDefault="0042540B" w:rsidP="0042540B">
      <w:pPr>
        <w:pBdr>
          <w:bottom w:val="single" w:sz="6" w:space="1" w:color="auto"/>
        </w:pBdr>
        <w:spacing w:after="40"/>
        <w:jc w:val="both"/>
        <w:rPr>
          <w:rFonts w:asciiTheme="minorBidi" w:hAnsiTheme="minorBidi"/>
          <w:b/>
          <w:bCs/>
          <w:noProof/>
          <w:sz w:val="22"/>
          <w:szCs w:val="22"/>
        </w:rPr>
      </w:pPr>
      <w:r>
        <w:rPr>
          <w:rFonts w:asciiTheme="minorBidi" w:hAnsiTheme="minorBidi"/>
          <w:b/>
          <w:bCs/>
          <w:noProof/>
          <w:sz w:val="22"/>
          <w:szCs w:val="22"/>
        </w:rPr>
        <w:t>P</w:t>
      </w:r>
      <w:r w:rsidR="00AF16F2">
        <w:rPr>
          <w:rFonts w:asciiTheme="minorBidi" w:hAnsiTheme="minorBidi"/>
          <w:b/>
          <w:bCs/>
          <w:sz w:val="22"/>
          <w:szCs w:val="22"/>
        </w:rPr>
        <w:t>RELIMINARY RESULTS</w:t>
      </w:r>
      <w:r w:rsidR="007F60B3" w:rsidRPr="007F60B3">
        <w:rPr>
          <w:rFonts w:asciiTheme="minorBidi" w:hAnsiTheme="minorBidi"/>
          <w:b/>
          <w:bCs/>
          <w:noProof/>
          <w:sz w:val="22"/>
          <w:szCs w:val="22"/>
        </w:rPr>
        <w:t xml:space="preserve"> </w:t>
      </w:r>
    </w:p>
    <w:p w14:paraId="5B0A7037" w14:textId="31D9046C" w:rsidR="0042540B" w:rsidRPr="0042540B" w:rsidRDefault="00485429" w:rsidP="00446F2A">
      <w:pPr>
        <w:spacing w:after="80" w:line="250" w:lineRule="exact"/>
        <w:jc w:val="both"/>
        <w:rPr>
          <w:rFonts w:asciiTheme="minorBidi" w:hAnsiTheme="minorBidi"/>
          <w:sz w:val="22"/>
          <w:szCs w:val="22"/>
        </w:rPr>
      </w:pPr>
      <w:r>
        <w:rPr>
          <w:rFonts w:asciiTheme="minorBidi" w:hAnsiTheme="minorBidi"/>
          <w:sz w:val="22"/>
          <w:szCs w:val="22"/>
        </w:rPr>
        <w:t xml:space="preserve">This proposal builds on our group’s strong foundation </w:t>
      </w:r>
      <w:r w:rsidR="00A94195">
        <w:rPr>
          <w:rFonts w:asciiTheme="minorBidi" w:hAnsiTheme="minorBidi"/>
          <w:sz w:val="22"/>
          <w:szCs w:val="22"/>
        </w:rPr>
        <w:t>designing</w:t>
      </w:r>
      <w:r w:rsidR="00B975BD">
        <w:rPr>
          <w:rFonts w:asciiTheme="minorBidi" w:hAnsiTheme="minorBidi"/>
          <w:sz w:val="22"/>
          <w:szCs w:val="22"/>
        </w:rPr>
        <w:t xml:space="preserve"> approaches for controlling </w:t>
      </w:r>
      <w:r w:rsidR="00562D7D">
        <w:rPr>
          <w:rFonts w:asciiTheme="minorBidi" w:hAnsiTheme="minorBidi"/>
          <w:sz w:val="22"/>
          <w:szCs w:val="22"/>
        </w:rPr>
        <w:t>DNA logic gates</w:t>
      </w:r>
      <w:r w:rsidR="00562D7D">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"author" : [ { "dropping-particle" : "", "family" : "Prokup", "given" : "Alex", "non-dropping-particle" : "", "parse-names" : false, "suffix" : "" }, { "dropping-particle" : "", "family" : "Hemphill", "given" : "James", "non-dropping-particle" : "", "parse-names" : false, "suffix" : "" }, { "dropping-particle" : "", "family" : "Deiters", "given" : "Alexander", "non-dropping-particle" : "", "parse-names" : false, "suffix" : "" } ], "container-title" : "Journal of the American Chemical Society", "id" : "ITEM-1", "issued" : { "date-parts" : [ [ "2012" ] ] }, "page" : "3810-3815", "title" : "DNA Computation: A Photochemically Controlled AND Gate", "type" : "article-journal", "volume" : "134" }, "uris" : [ "http://www.mendeley.com/documents/?uuid=1d267cab-ad3d-4695-8bc8-0d3758fd6cb4" ] } ], "mendeley" : { "formattedCitation" : "&lt;sup&gt;16&lt;/sup&gt;", "plainTextFormattedCitation" : "16", "previouslyFormattedCitation" : "&lt;sup&gt;16&lt;/sup&gt;" }, "properties" : { "noteIndex" : 0 }, "schema" : "https://github.com/citation-style-language/schema/raw/master/csl-citation.json" }</w:instrText>
      </w:r>
      <w:r w:rsidR="00562D7D">
        <w:rPr>
          <w:rFonts w:asciiTheme="minorBidi" w:hAnsiTheme="minorBidi"/>
          <w:sz w:val="22"/>
          <w:szCs w:val="22"/>
        </w:rPr>
        <w:fldChar w:fldCharType="separate"/>
      </w:r>
      <w:r w:rsidR="002211E6" w:rsidRPr="002211E6">
        <w:rPr>
          <w:rFonts w:asciiTheme="minorBidi" w:hAnsiTheme="minorBidi"/>
          <w:noProof/>
          <w:sz w:val="22"/>
          <w:szCs w:val="22"/>
          <w:vertAlign w:val="superscript"/>
        </w:rPr>
        <w:t>16</w:t>
      </w:r>
      <w:r w:rsidR="00562D7D">
        <w:rPr>
          <w:rFonts w:asciiTheme="minorBidi" w:hAnsiTheme="minorBidi"/>
          <w:sz w:val="22"/>
          <w:szCs w:val="22"/>
        </w:rPr>
        <w:fldChar w:fldCharType="end"/>
      </w:r>
      <w:r w:rsidR="00562D7D">
        <w:rPr>
          <w:rFonts w:asciiTheme="minorBidi" w:hAnsiTheme="minorBidi"/>
          <w:sz w:val="22"/>
          <w:szCs w:val="22"/>
        </w:rPr>
        <w:t xml:space="preserve"> and </w:t>
      </w:r>
      <w:r w:rsidR="00B975BD">
        <w:rPr>
          <w:rFonts w:asciiTheme="minorBidi" w:hAnsiTheme="minorBidi"/>
          <w:sz w:val="22"/>
          <w:szCs w:val="22"/>
        </w:rPr>
        <w:t>miRNAs</w:t>
      </w:r>
      <w:r w:rsidR="0042540B">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"10.1039/c2mb25175b", "author" : [ { "dropping-particle" : "", "family" : "Connelly", "given" : "Colleen M", "non-dropping-particle" : "", "parse-names" : false, "suffix" : "" }, { "dropping-particle" : "", "family" : "Uprety", "given" : "Rajendra", "non-dropping-particle" : "", "parse-names" : false, "suffix" : "" }, { "dropping-particle" : "", "family" : "Hemphill", "given" : "James", "non-dropping-particle" : "", "parse-names" : false, "suffix" : "" }, { "dropping-particle" : "", "family" : "Deiters", "given" : "Alexander", "non-dropping-particle" : "", "parse-names" : false, "suffix" : "" } ], "container-title" : "Molecular BioSystems", "id" : "ITEM-1", "issued" : { "date-parts" : [ [ "2012" ] ] }, "page" : "2987-2993", "title" : "Spatiotemporal control of microRNA function using light-activated antagomirs", "type" : "article-journal", "volume" : "8" }, "uris" : [ "http://www.mendeley.com/documents/?uuid=c35be72f-b883-4502-b9cf-88bf56fae3f7" ] }, { "id" : "ITEM-2", "itemData" : { "DOI" : "10.1002/anie.200801555", "ISBN" : "2158987952", "author" : [ { "dropping-particle" : "", "family" : "Gumireddy", "given" : "Kiranmai", "non-dropping-particle" : "", "parse-names" : false, "suffix" : "" }, { "dropping-particle" : "", "family" : "Young", "given" : "Douglas D", "non-dropping-particle" : "", "parse-names" : false, "suffix" : "" }, { "dropping-particle" : "", "family" : "Xiong", "given" : "Xin", "non-dropping-particle" : "", "parse-names" : false, "suffix" : "" }, { "dropping-particle" : "", "family" : "Hogenesch", "given" : "John B", "non-dropping-particle" : "", "parse-names" : false, "suffix" : "" }, { "dropping-particle" : "", "family" : "Huang", "given" : "Qihong", "non-dropping-particle" : "", "parse-names" : false, "suffix" : "" }, { "dropping-particle" : "", "family" : "Deiters", "given" : "Alexander", "non-dropping-particle" : "", "parse-names" : false, "suffix" : "" } ], "container-title" : "Angewandte Chemie International Edition", "id" : "ITEM-2", "issued" : { "date-parts" : [ [ "2008" ] ] }, "page" : "7482-7484", "title" : "Small-Molecule Inhibitors of MicroRNA miR-21 Function", "type" : "article-journal", "volume" : "47" }, "uris" : [ "http://www.mendeley.com/documents/?uuid=39c2997b-c170-41bf-b89a-426253cdc73e" ] } ], "mendeley" : { "formattedCitation" : "&lt;sup&gt;17,18&lt;/sup&gt;", "plainTextFormattedCitation" : "17,18", "previouslyFormattedCitation" : "&lt;sup&gt;17,18&lt;/sup&gt;" }, "properties" : { "noteIndex" : 0 }, "schema" : "https://github.com/citation-style-language/schema/raw/master/csl-citation.json" }</w:instrText>
      </w:r>
      <w:r w:rsidR="0042540B">
        <w:rPr>
          <w:rFonts w:asciiTheme="minorBidi" w:hAnsiTheme="minorBidi"/>
          <w:sz w:val="22"/>
          <w:szCs w:val="22"/>
        </w:rPr>
        <w:fldChar w:fldCharType="separate"/>
      </w:r>
      <w:r w:rsidR="002211E6" w:rsidRPr="002211E6">
        <w:rPr>
          <w:rFonts w:asciiTheme="minorBidi" w:hAnsiTheme="minorBidi"/>
          <w:noProof/>
          <w:sz w:val="22"/>
          <w:szCs w:val="22"/>
          <w:vertAlign w:val="superscript"/>
        </w:rPr>
        <w:t>17,18</w:t>
      </w:r>
      <w:r w:rsidR="0042540B">
        <w:rPr>
          <w:rFonts w:asciiTheme="minorBidi" w:hAnsiTheme="minorBidi"/>
          <w:sz w:val="22"/>
          <w:szCs w:val="22"/>
        </w:rPr>
        <w:fldChar w:fldCharType="end"/>
      </w:r>
      <w:r w:rsidR="00562D7D">
        <w:rPr>
          <w:rFonts w:asciiTheme="minorBidi" w:hAnsiTheme="minorBidi"/>
          <w:sz w:val="22"/>
          <w:szCs w:val="22"/>
        </w:rPr>
        <w:t xml:space="preserve"> </w:t>
      </w:r>
      <w:r w:rsidR="002A5AE0">
        <w:rPr>
          <w:rFonts w:asciiTheme="minorBidi" w:hAnsiTheme="minorBidi"/>
          <w:sz w:val="22"/>
          <w:szCs w:val="22"/>
        </w:rPr>
        <w:t>as well as</w:t>
      </w:r>
      <w:r w:rsidR="00B66575">
        <w:rPr>
          <w:rFonts w:asciiTheme="minorBidi" w:hAnsiTheme="minorBidi"/>
          <w:sz w:val="22"/>
          <w:szCs w:val="22"/>
        </w:rPr>
        <w:t xml:space="preserve"> our work </w:t>
      </w:r>
      <w:r w:rsidR="002A5AE0">
        <w:rPr>
          <w:rFonts w:asciiTheme="minorBidi" w:hAnsiTheme="minorBidi"/>
          <w:sz w:val="22"/>
          <w:szCs w:val="22"/>
        </w:rPr>
        <w:t>on DNA computation with small molecule outputs</w:t>
      </w:r>
      <w:r w:rsidR="002735D3">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"10.1021/jacs.7b07831", "author" : [ { "dropping-particle" : "", "family" : "Morihiro", "given" : "Kunihiko", "non-dropping-particle" : "", "parse-names" : false, "suffix" : "" }, { "dropping-particle" : "", "family" : "Ankenbruck", "given" : "Nicholas", "non-dropping-particle" : "", "parse-names" : false, "suffix" : "" }, { "dropping-particle" : "", "family" : "Lukasak", "given" : "Bradley", "non-dropping-particle" : "", "parse-names" : false, "suffix" : "" }, { "dropping-particle" : "", "family" : "Deiters", "given" : "Alexander", "non-dropping-particle" : "", "parse-names" : false, "suffix" : "" } ], "container-title" : "Journal of the American Chemical Society", "id" : "ITEM-1", "issued" : { "date-parts" : [ [ "2017" ] ] }, "page" : "13909-13915", "title" : "Small Molecule Release and Activation through DNA Computing", "type" : "article-journal", "volume" : "139" }, "uris" : [ "http://www.mendeley.com/documents/?uuid=fefe9d64-b47e-42a7-814a-b632c3bc4821" ] } ], "mendeley" : { "formattedCitation" : "&lt;sup&gt;19&lt;/sup&gt;", "plainTextFormattedCitation" : "19", "previouslyFormattedCitation" : "&lt;sup&gt;19&lt;/sup&gt;" }, "properties" : { "noteIndex" : 0 }, "schema" : "https://github.com/citation-style-language/schema/raw/master/csl-citation.json" }</w:instrText>
      </w:r>
      <w:r w:rsidR="002735D3">
        <w:rPr>
          <w:rFonts w:asciiTheme="minorBidi" w:hAnsiTheme="minorBidi"/>
          <w:sz w:val="22"/>
          <w:szCs w:val="22"/>
        </w:rPr>
        <w:fldChar w:fldCharType="separate"/>
      </w:r>
      <w:r w:rsidR="002211E6" w:rsidRPr="002211E6">
        <w:rPr>
          <w:rFonts w:asciiTheme="minorBidi" w:hAnsiTheme="minorBidi"/>
          <w:noProof/>
          <w:sz w:val="22"/>
          <w:szCs w:val="22"/>
          <w:vertAlign w:val="superscript"/>
        </w:rPr>
        <w:t>19</w:t>
      </w:r>
      <w:r w:rsidR="002735D3">
        <w:rPr>
          <w:rFonts w:asciiTheme="minorBidi" w:hAnsiTheme="minorBidi"/>
          <w:sz w:val="22"/>
          <w:szCs w:val="22"/>
        </w:rPr>
        <w:fldChar w:fldCharType="end"/>
      </w:r>
      <w:r w:rsidR="00C77EE9">
        <w:rPr>
          <w:rFonts w:asciiTheme="minorBidi" w:hAnsiTheme="minorBidi"/>
          <w:sz w:val="22"/>
          <w:szCs w:val="22"/>
        </w:rPr>
        <w:t xml:space="preserve"> and </w:t>
      </w:r>
      <w:r w:rsidR="00A47B66">
        <w:rPr>
          <w:rFonts w:asciiTheme="minorBidi" w:hAnsiTheme="minorBidi"/>
          <w:sz w:val="22"/>
          <w:szCs w:val="22"/>
        </w:rPr>
        <w:t>in live human cells.</w:t>
      </w:r>
      <w:r w:rsidR="00AF15CE">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"10.1021/ja404350s", "author" : [ { "dropping-particle" : "", "family" : "Hemphill", "given" : "James", "non-dropping-particle" : "", "parse-names" : false, "suffix" : "" }, { "dropping-particle" : "", "family" : "Deiters", "given" : "Alexander", "non-dropping-particle" : "", "parse-names" : false, "suffix" : "" } ], "container-title" : "Journal of the American Chemical Society", "id" : "ITEM-1", "issued" : { "date-parts" : [ [ "2013" ] ] }, "page" : "10512-10518", "title" : "DNA Computation in Mammalian Cells: MicroRNA Logic Operations", "type" : "article-journal", "volume" : "135" }, "uris" : [ "http://www.mendeley.com/documents/?uuid=466e2710-ddd4-4132-811c-8df36cf234e8" ] } ], "mendeley" : { "formattedCitation" : "&lt;sup&gt;9&lt;/sup&gt;", "plainTextFormattedCitation" : "9", "previouslyFormattedCitation" : "&lt;sup&gt;9&lt;/sup&gt;" }, "properties" : { "noteIndex" : 0 }, "schema" : "https://github.com/citation-style-language/schema/raw/master/csl-citation.json" }</w:instrText>
      </w:r>
      <w:r w:rsidR="00AF15CE">
        <w:rPr>
          <w:rFonts w:asciiTheme="minorBidi" w:hAnsiTheme="minorBidi"/>
          <w:sz w:val="22"/>
          <w:szCs w:val="22"/>
        </w:rPr>
        <w:fldChar w:fldCharType="separate"/>
      </w:r>
      <w:r w:rsidR="002211E6" w:rsidRPr="002211E6">
        <w:rPr>
          <w:rFonts w:asciiTheme="minorBidi" w:hAnsiTheme="minorBidi"/>
          <w:noProof/>
          <w:sz w:val="22"/>
          <w:szCs w:val="22"/>
          <w:vertAlign w:val="superscript"/>
        </w:rPr>
        <w:t>9</w:t>
      </w:r>
      <w:r w:rsidR="00AF15CE">
        <w:rPr>
          <w:rFonts w:asciiTheme="minorBidi" w:hAnsiTheme="minorBidi"/>
          <w:sz w:val="22"/>
          <w:szCs w:val="22"/>
        </w:rPr>
        <w:fldChar w:fldCharType="end"/>
      </w:r>
      <w:r w:rsidR="00AF15CE">
        <w:rPr>
          <w:rFonts w:asciiTheme="minorBidi" w:hAnsiTheme="minorBidi"/>
          <w:sz w:val="22"/>
          <w:szCs w:val="22"/>
        </w:rPr>
        <w:t xml:space="preserve"> Recently, we developed</w:t>
      </w:r>
      <w:r w:rsidR="004C641C">
        <w:rPr>
          <w:rFonts w:asciiTheme="minorBidi" w:hAnsiTheme="minorBidi"/>
          <w:sz w:val="22"/>
          <w:szCs w:val="22"/>
        </w:rPr>
        <w:t xml:space="preserve"> an OR/AND</w:t>
      </w:r>
      <w:r w:rsidR="00AF15CE">
        <w:rPr>
          <w:rFonts w:asciiTheme="minorBidi" w:hAnsiTheme="minorBidi"/>
          <w:sz w:val="22"/>
          <w:szCs w:val="22"/>
        </w:rPr>
        <w:t xml:space="preserve"> </w:t>
      </w:r>
      <w:r w:rsidR="004C641C">
        <w:rPr>
          <w:rFonts w:asciiTheme="minorBidi" w:hAnsiTheme="minorBidi"/>
          <w:sz w:val="22"/>
          <w:szCs w:val="22"/>
        </w:rPr>
        <w:t>logic gate circuit</w:t>
      </w:r>
      <w:r w:rsidR="00AF15CE">
        <w:rPr>
          <w:rFonts w:asciiTheme="minorBidi" w:hAnsiTheme="minorBidi"/>
          <w:sz w:val="22"/>
          <w:szCs w:val="22"/>
        </w:rPr>
        <w:t xml:space="preserve"> for detecting patterns of miRNA expression in mammalian</w:t>
      </w:r>
      <w:r w:rsidR="004C641C">
        <w:rPr>
          <w:rFonts w:asciiTheme="minorBidi" w:hAnsiTheme="minorBidi"/>
          <w:sz w:val="22"/>
          <w:szCs w:val="22"/>
        </w:rPr>
        <w:t xml:space="preserve"> cells</w:t>
      </w:r>
      <w:r w:rsidR="00880ABE">
        <w:rPr>
          <w:rFonts w:asciiTheme="minorBidi" w:hAnsiTheme="minorBidi"/>
          <w:sz w:val="22"/>
          <w:szCs w:val="22"/>
        </w:rPr>
        <w:t xml:space="preserve">. </w:t>
      </w:r>
      <w:r w:rsidR="004C641C">
        <w:rPr>
          <w:rFonts w:asciiTheme="minorBidi" w:hAnsiTheme="minorBidi"/>
          <w:sz w:val="22"/>
          <w:szCs w:val="22"/>
        </w:rPr>
        <w:t>We used an</w:t>
      </w:r>
      <w:r w:rsidR="009D654B">
        <w:rPr>
          <w:rFonts w:asciiTheme="minorBidi" w:hAnsiTheme="minorBidi"/>
          <w:sz w:val="22"/>
          <w:szCs w:val="22"/>
        </w:rPr>
        <w:t xml:space="preserve"> internal </w:t>
      </w:r>
      <w:proofErr w:type="spellStart"/>
      <w:proofErr w:type="gramStart"/>
      <w:r w:rsidR="009D654B">
        <w:rPr>
          <w:rFonts w:asciiTheme="minorBidi" w:hAnsiTheme="minorBidi"/>
          <w:sz w:val="22"/>
          <w:szCs w:val="22"/>
        </w:rPr>
        <w:t>fluorophore:quencher</w:t>
      </w:r>
      <w:proofErr w:type="spellEnd"/>
      <w:proofErr w:type="gramEnd"/>
      <w:r w:rsidR="009D654B">
        <w:rPr>
          <w:rFonts w:asciiTheme="minorBidi" w:hAnsiTheme="minorBidi"/>
          <w:sz w:val="22"/>
          <w:szCs w:val="22"/>
        </w:rPr>
        <w:t xml:space="preserve"> pair to generate the readout </w:t>
      </w:r>
      <w:r w:rsidR="0042540B" w:rsidRPr="009D654B">
        <w:rPr>
          <w:rFonts w:asciiTheme="minorBidi" w:hAnsiTheme="minorBidi"/>
          <w:sz w:val="22"/>
          <w:szCs w:val="22"/>
        </w:rPr>
        <w:t>(</w:t>
      </w:r>
      <w:r w:rsidR="0042540B" w:rsidRPr="009D654B">
        <w:rPr>
          <w:rFonts w:asciiTheme="minorBidi" w:hAnsiTheme="minorBidi"/>
          <w:b/>
          <w:bCs/>
          <w:sz w:val="22"/>
          <w:szCs w:val="22"/>
        </w:rPr>
        <w:t>Fig</w:t>
      </w:r>
      <w:r w:rsidR="0042540B">
        <w:rPr>
          <w:rFonts w:asciiTheme="minorBidi" w:hAnsiTheme="minorBidi"/>
          <w:b/>
          <w:bCs/>
          <w:sz w:val="22"/>
          <w:szCs w:val="22"/>
        </w:rPr>
        <w:t>. 2</w:t>
      </w:r>
      <w:r w:rsidR="0042540B" w:rsidRPr="009D654B">
        <w:rPr>
          <w:rFonts w:asciiTheme="minorBidi" w:hAnsiTheme="minorBidi"/>
          <w:sz w:val="22"/>
          <w:szCs w:val="22"/>
        </w:rPr>
        <w:t>).</w:t>
      </w:r>
      <w:r w:rsidR="009D654B">
        <w:rPr>
          <w:rFonts w:asciiTheme="minorBidi" w:hAnsiTheme="minorBidi"/>
          <w:sz w:val="22"/>
          <w:szCs w:val="22"/>
        </w:rPr>
        <w:t xml:space="preserve"> Here, an upstream OR gate feeds into an AND gate </w:t>
      </w:r>
      <w:r w:rsidR="00446F2A">
        <w:rPr>
          <w:rFonts w:asciiTheme="minorBidi" w:hAnsiTheme="minorBidi"/>
          <w:sz w:val="22"/>
          <w:szCs w:val="22"/>
        </w:rPr>
        <w:t>that displaces the fluorophore from the quencher to produce</w:t>
      </w:r>
      <w:r w:rsidR="00446F2A">
        <w:rPr>
          <w:rFonts w:asciiTheme="minorBidi" w:hAnsiTheme="minorBidi"/>
          <w:sz w:val="22"/>
          <w:szCs w:val="22"/>
        </w:rPr>
        <w:t xml:space="preserve"> </w:t>
      </w:r>
      <w:r w:rsidR="009D654B">
        <w:rPr>
          <w:rFonts w:asciiTheme="minorBidi" w:hAnsiTheme="minorBidi"/>
          <w:sz w:val="22"/>
          <w:szCs w:val="22"/>
        </w:rPr>
        <w:t>a fluorescent readout</w:t>
      </w:r>
      <w:r w:rsidR="0042540B">
        <w:rPr>
          <w:rFonts w:asciiTheme="minorBidi" w:hAnsiTheme="minorBidi"/>
          <w:sz w:val="22"/>
          <w:szCs w:val="22"/>
        </w:rPr>
        <w:t>.</w:t>
      </w:r>
      <w:r w:rsidR="009D654B">
        <w:rPr>
          <w:rFonts w:asciiTheme="minorBidi" w:hAnsiTheme="minorBidi"/>
          <w:sz w:val="22"/>
          <w:szCs w:val="22"/>
        </w:rPr>
        <w:t xml:space="preserve"> This circuit detected miRNA signatures in five different cell lines, successfully reporting the cell lines that match (miR-21 OR miR-122) AND miR-125 logic.</w:t>
      </w:r>
      <w:r w:rsidR="0042540B">
        <w:rPr>
          <w:rFonts w:asciiTheme="minorBidi" w:hAnsiTheme="minorBidi"/>
          <w:sz w:val="22"/>
          <w:szCs w:val="22"/>
        </w:rPr>
        <w:t xml:space="preserve"> T</w:t>
      </w:r>
      <w:r w:rsidR="00286BED">
        <w:rPr>
          <w:rFonts w:asciiTheme="minorBidi" w:hAnsiTheme="minorBidi"/>
          <w:sz w:val="22"/>
          <w:szCs w:val="22"/>
        </w:rPr>
        <w:t xml:space="preserve">he concentration of miR-21 and miR-122 is estimated to be </w:t>
      </w:r>
      <w:r w:rsidR="0042540B">
        <w:rPr>
          <w:rFonts w:asciiTheme="minorBidi" w:hAnsiTheme="minorBidi"/>
          <w:sz w:val="22"/>
          <w:szCs w:val="22"/>
        </w:rPr>
        <w:t xml:space="preserve">only </w:t>
      </w:r>
      <w:r w:rsidR="00286BED">
        <w:rPr>
          <w:rFonts w:asciiTheme="minorBidi" w:hAnsiTheme="minorBidi"/>
          <w:sz w:val="22"/>
          <w:szCs w:val="22"/>
        </w:rPr>
        <w:t xml:space="preserve">5-10 </w:t>
      </w:r>
      <w:proofErr w:type="spellStart"/>
      <w:r w:rsidR="00286BED">
        <w:rPr>
          <w:rFonts w:asciiTheme="minorBidi" w:hAnsiTheme="minorBidi"/>
          <w:sz w:val="22"/>
          <w:szCs w:val="22"/>
        </w:rPr>
        <w:t>nM</w:t>
      </w:r>
      <w:proofErr w:type="spellEnd"/>
      <w:r w:rsidR="00286BED">
        <w:rPr>
          <w:rFonts w:asciiTheme="minorBidi" w:hAnsiTheme="minorBidi"/>
          <w:sz w:val="22"/>
          <w:szCs w:val="22"/>
        </w:rPr>
        <w:t xml:space="preserve"> (1-2 </w:t>
      </w:r>
      <w:r w:rsidR="00286BED">
        <w:rPr>
          <w:rFonts w:ascii="Cambria Math" w:eastAsia="MS Mincho" w:hAnsi="Cambria Math" w:cs="Cambria Math"/>
          <w:sz w:val="22"/>
          <w:szCs w:val="22"/>
        </w:rPr>
        <w:sym w:font="Symbol" w:char="F0B4"/>
      </w:r>
      <w:r w:rsidR="00286BED">
        <w:rPr>
          <w:rFonts w:ascii="Cambria Math" w:eastAsia="MS Mincho" w:hAnsi="Cambria Math" w:cs="Cambria Math"/>
          <w:sz w:val="22"/>
          <w:szCs w:val="22"/>
        </w:rPr>
        <w:t xml:space="preserve"> </w:t>
      </w:r>
      <w:r w:rsidR="00286BED">
        <w:rPr>
          <w:rFonts w:asciiTheme="minorBidi" w:hAnsiTheme="minorBidi"/>
          <w:sz w:val="22"/>
          <w:szCs w:val="22"/>
        </w:rPr>
        <w:t>10</w:t>
      </w:r>
      <w:r w:rsidR="00286BED">
        <w:rPr>
          <w:rFonts w:asciiTheme="minorBidi" w:hAnsiTheme="minorBidi"/>
          <w:sz w:val="22"/>
          <w:szCs w:val="22"/>
          <w:vertAlign w:val="superscript"/>
        </w:rPr>
        <w:t>4</w:t>
      </w:r>
      <w:r w:rsidR="00286BED">
        <w:rPr>
          <w:rFonts w:asciiTheme="minorBidi" w:hAnsiTheme="minorBidi"/>
          <w:sz w:val="22"/>
          <w:szCs w:val="22"/>
        </w:rPr>
        <w:t xml:space="preserve"> copies/cell)</w:t>
      </w:r>
      <w:r w:rsidR="00036523">
        <w:rPr>
          <w:rFonts w:asciiTheme="minorBidi" w:hAnsiTheme="minorBidi"/>
          <w:sz w:val="22"/>
          <w:szCs w:val="22"/>
        </w:rPr>
        <w:t>,</w:t>
      </w:r>
      <w:r w:rsidR="002325D5">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"10.1002/nbm", "author" : [ { "dropping-particle" : "", "family" : "Zhao", "given" : "L.", "non-dropping-particle" : "", "parse-names" : false, "suffix" : "" }, { "dropping-particle" : "", "family" : "Kroenke", "given" : "C. D.", "non-dropping-particle" : "", "parse-names" : false, "suffix" : "" }, { "dropping-particle" : "", "family" : "Song", "given" : "J.", "non-dropping-particle" : "", "parse-names" : false, "suffix" : "" }, { "dropping-particle" : "", "family" : "Piwnica-Worms", "given" : "D.", "non-dropping-particle" : "", "parse-names" : false, "suffix" : "" }, { "dropping-particle" : "", "family" : "Ackerman", "given" : "J .J. H.", "non-dropping-particle" : "", "parse-names" : false, "suffix" : "" }, { "dropping-particle" : "", "family" : "Neil", "given" : "J. J.", "non-dropping-particle" : "", "parse-names" : false, "suffix" : "" } ], "container-title" : "NMR in Biomedicine", "id" : "ITEM-1", "issued" : { "date-parts" : [ [ "2008" ] ] }, "page" : "159-164", "title" : "Intracellular water-specific MR of microbead-adherent cells: the HeLa cell intracellular water exchange lifetime", "type" : "article-journal", "volume" : "21" }, "uris" : [ "http://www.mendeley.com/documents/?uuid=e498caa5-9f96-46a6-8cd9-adf82abdfbde" ] }, { "id" : "ITEM-2", "itemData" : { "author" : [ { "dropping-particle" : "", "family" : "Chang", "given" : "Jinhong", "non-dropping-particle" : "", "parse-names" : false, "suffix" : "" }, { "dropping-particle" : "", "family" : "Nicolas", "given" : "Emmanuelle", "non-dropping-particle" : "", "parse-names" : false, "suffix" : "" }, { "dropping-particle" : "", "family" : "Marks", "given" : "Debora", "non-dropping-particle" : "", "parse-names" : false, "suffix" : "" }, { "dropping-particle" : "", "family" : "Sander", "given" : "Chris", "non-dropping-particle" : "", "parse-names" : false, "suffix" : "" }, { "dropping-particle" : "", "family" : "Lerro", "given" : "Anthony", "non-dropping-particle" : "", "parse-names" : false, "suffix" : "" }, { "dropping-particle" : "", "family" : "Buendia", "given" : "Marie Annick", "non-dropping-particle" : "", "parse-names" : false, "suffix" : "" }, { "dropping-particle" : "", "family" : "Xu", "given" : "Chunxiao", "non-dropping-particle" : "", "parse-names" : false, "suffix" : "" }, { "dropping-particle" : "", "family" : "Mason", "given" : "William S", "non-dropping-particle" : "", "parse-names" : false, "suffix" : "" }, { "dropping-particle" : "", "family" : "Moloshok", "given" : "Thomas", "non-dropping-particle" : "", "parse-names" : false, "suffix" : "" }, { "dropping-particle" : "", "family" : "Bort", "given" : "Roque", "non-dropping-particle" : "", "parse-names" : false, "suffix" : "" }, { "dropping-particle" : "", "family" : "Zaret", "given" : "Kenneth S", "non-dropping-particle" : "", "parse-names" : false, "suffix" : "" }, { "dropping-particle" : "", "family" : "Taylor", "given" : "John M", "non-dropping-particle" : "", "parse-names" : false, "suffix" : "" } ], "container-title" : "RNA Biology", "id" : "ITEM-2", "issue" : "1", "issued" : { "date-parts" : [ [ "2005" ] ] }, "page" : "17-24", "title" : "miR-122, a Mammalian Liver-Specific microRNA, is Processed from hcr mRNA and May Downregulate the High Affinity Cationic Amino Acid Transporter CAT-1", "type" : "article-journal", "volume" : "2" }, "uris" : [ "http://www.mendeley.com/documents/?uuid=6c42bc54-efed-4abd-826d-1e9fd29d7769" ] }, { "id" : "ITEM-3", "itemData" : { "abstract" : "MicroRNAs miR-122, miR-34a, miR-16 and miR-21 are commonly deregulated in liver fibrosis and hepatocellular carcinoma. This study examined whether circulating levels of these miRNAs correlate with hepatic histological disease severity in patients with chronic hepatitis C infection (CHC) or non-alcoholic fatty-liver disease (NAFLD) and can potentially serve as circulating markers for disease stage assessment. We first used an in vitro model of hepatitis C virus (HCV) infection to measure the extracellular levels of these four miRNAs. Whereas miR-21 extracellular levels were unchanged, extracellular levels of miR-122, miR-34a and to a lesser extent miR-16, steadily increased during the course of HCV infection, independently of viral replication and production. Similarly, in CHC patients, serum levels of miR-122, miR-34a and miR-16 were significantly higher than in control individuals, while miR-21 levels were unchanged. There was no correlation between the serum levels of any of these microRNAs and HCV viral loads. In contrast, miR-122 and miR-34a levels positively correlated with disease severity. Identical results were obtained in an independent cohort of CHC patients. We extended the study to patients with NAFLD. As observed in CHC patients, serum levels of miR-122, miR-34a and miR-16 were significantly higher in NAFLD patients than in controls, while miR-21 levels were unchanged. Again, miR-122 and miR-34a levels positively correlated with disease severity from simple steatosis to steatohepatitis. In both CHC and NAFLD patient groups, serum levels of miR-122 and miR-34a correlated with liver enzymes levels, fibrosis stage and inflammation activity. miR-122 levels also correlated with serum lipids in NAFLD patients. Conclusion: Serum levels of miR-34a and miR-122 may represent novel, noninvasive biomarkers of diagnosis and histological disease severity in patients with CHC or NAFLD.", "author" : [ { "dropping-particle" : "", "family" : "Cermelli", "given" : "Silvia", "non-dropping-particle" : "", "parse-names" : false, "suffix" : "" }, { "dropping-particle" : "", "family" : "Ruggieri", "given" : "Anna", "non-dropping-particle" : "", "parse-names" : false, "suffix" : "" }, { "dropping-particle" : "", "family" : "Marrero", "given" : "Jorge A", "non-dropping-particle" : "", "parse-names" : false, "suffix" : "" }, { "dropping-particle" : "", "family" : "Ioannou", "given" : "George N", "non-dropping-particle" : "", "parse-names" : false, "suffix" : "" }, { "dropping-particle" : "", "family" : "Beretta", "given" : "Laura", "non-dropping-particle" : "", "parse-names" : false, "suffix" : "" } ], "container-title" : "PLoS ONE", "id" : "ITEM-3", "issue" : "8", "issued" : { "date-parts" : [ [ "2011", "8", "23" ] ] }, "page" : "e23937", "publisher" : "Public Library of Science", "title" : "Circulating MicroRNAs in Patients with Chronic Hepatitis C and Non-Alcoholic Fatty Liver Disease", "type" : "article-journal", "volume" : "6" }, "uris" : [ "http://www.mendeley.com/documents/?uuid=5f9c52a4-e84d-43ba-9c29-c3e8065c4b54" ] } ], "mendeley" : { "formattedCitation" : "&lt;sup&gt;20\u201322&lt;/sup&gt;", "plainTextFormattedCitation" : "20\u201322", "previouslyFormattedCitation" : "&lt;sup&gt;20\u201322&lt;/sup&gt;" }, "properties" : { "noteIndex" : 0 }, "schema" : "https://github.com/citation-style-language/schema/raw/master/csl-citation.json" }</w:instrText>
      </w:r>
      <w:r w:rsidR="002325D5">
        <w:rPr>
          <w:rFonts w:asciiTheme="minorBidi" w:hAnsiTheme="minorBidi"/>
          <w:sz w:val="22"/>
          <w:szCs w:val="22"/>
        </w:rPr>
        <w:fldChar w:fldCharType="separate"/>
      </w:r>
      <w:r w:rsidR="002211E6" w:rsidRPr="002211E6">
        <w:rPr>
          <w:rFonts w:asciiTheme="minorBidi" w:hAnsiTheme="minorBidi"/>
          <w:noProof/>
          <w:sz w:val="22"/>
          <w:szCs w:val="22"/>
          <w:vertAlign w:val="superscript"/>
        </w:rPr>
        <w:t>20–22</w:t>
      </w:r>
      <w:r w:rsidR="002325D5">
        <w:rPr>
          <w:rFonts w:asciiTheme="minorBidi" w:hAnsiTheme="minorBidi"/>
          <w:sz w:val="22"/>
          <w:szCs w:val="22"/>
        </w:rPr>
        <w:fldChar w:fldCharType="end"/>
      </w:r>
      <w:r w:rsidR="007C14BB">
        <w:rPr>
          <w:rFonts w:asciiTheme="minorBidi" w:hAnsiTheme="minorBidi"/>
          <w:sz w:val="22"/>
          <w:szCs w:val="22"/>
        </w:rPr>
        <w:t xml:space="preserve"> demonstrating </w:t>
      </w:r>
      <w:r w:rsidR="00446F2A">
        <w:rPr>
          <w:rFonts w:asciiTheme="minorBidi" w:hAnsiTheme="minorBidi"/>
          <w:sz w:val="22"/>
          <w:szCs w:val="22"/>
        </w:rPr>
        <w:t>high</w:t>
      </w:r>
      <w:r w:rsidR="00446F2A">
        <w:rPr>
          <w:rFonts w:asciiTheme="minorBidi" w:hAnsiTheme="minorBidi"/>
          <w:sz w:val="22"/>
          <w:szCs w:val="22"/>
        </w:rPr>
        <w:t xml:space="preserve"> </w:t>
      </w:r>
      <w:r w:rsidR="007C14BB">
        <w:rPr>
          <w:rFonts w:asciiTheme="minorBidi" w:hAnsiTheme="minorBidi"/>
          <w:sz w:val="22"/>
          <w:szCs w:val="22"/>
        </w:rPr>
        <w:t>sensitivity.</w:t>
      </w:r>
      <w:r w:rsidR="00AF16F2">
        <w:rPr>
          <w:rFonts w:asciiTheme="minorBidi" w:hAnsiTheme="minorBidi"/>
          <w:sz w:val="22"/>
          <w:szCs w:val="22"/>
        </w:rPr>
        <w:t xml:space="preserve"> Gate duplexe</w:t>
      </w:r>
      <w:r w:rsidR="0042540B">
        <w:rPr>
          <w:rFonts w:asciiTheme="minorBidi" w:hAnsiTheme="minorBidi"/>
          <w:sz w:val="22"/>
          <w:szCs w:val="22"/>
        </w:rPr>
        <w:t>s were stable in human cells</w:t>
      </w:r>
      <w:r w:rsidR="00504C28">
        <w:rPr>
          <w:rFonts w:asciiTheme="minorBidi" w:hAnsiTheme="minorBidi"/>
          <w:sz w:val="22"/>
          <w:szCs w:val="22"/>
        </w:rPr>
        <w:t xml:space="preserve"> and plasma</w:t>
      </w:r>
      <w:r w:rsidR="00AF16F2">
        <w:rPr>
          <w:rFonts w:asciiTheme="minorBidi" w:hAnsiTheme="minorBidi"/>
          <w:sz w:val="22"/>
          <w:szCs w:val="22"/>
        </w:rPr>
        <w:t>, and no degradation was observed within 24 h. As the gate designs are simple and modular, they can integrate into large</w:t>
      </w:r>
      <w:r w:rsidR="00286BED">
        <w:rPr>
          <w:rFonts w:asciiTheme="minorBidi" w:hAnsiTheme="minorBidi"/>
          <w:sz w:val="22"/>
          <w:szCs w:val="22"/>
        </w:rPr>
        <w:t xml:space="preserve"> </w:t>
      </w:r>
      <w:r w:rsidR="00AF16F2">
        <w:rPr>
          <w:rFonts w:asciiTheme="minorBidi" w:hAnsiTheme="minorBidi"/>
          <w:sz w:val="22"/>
          <w:szCs w:val="22"/>
        </w:rPr>
        <w:t>circuits of increasing complexity.</w:t>
      </w:r>
      <w:r w:rsidR="00391AAF" w:rsidRPr="00391AAF">
        <w:rPr>
          <w:rFonts w:asciiTheme="minorBidi" w:hAnsiTheme="minorBidi"/>
          <w:b/>
          <w:bCs/>
          <w:noProof/>
          <w:sz w:val="22"/>
          <w:szCs w:val="22"/>
        </w:rPr>
        <w:t xml:space="preserve"> </w:t>
      </w:r>
    </w:p>
    <w:p w14:paraId="786102B9" w14:textId="1E551386" w:rsidR="004C641C" w:rsidRDefault="00CD5CF0" w:rsidP="004C641C">
      <w:pPr>
        <w:pBdr>
          <w:bottom w:val="single" w:sz="6" w:space="1" w:color="auto"/>
        </w:pBdr>
        <w:spacing w:after="40"/>
        <w:jc w:val="both"/>
        <w:rPr>
          <w:rFonts w:asciiTheme="minorBidi" w:hAnsiTheme="minorBidi"/>
          <w:b/>
          <w:bCs/>
          <w:sz w:val="22"/>
          <w:szCs w:val="22"/>
        </w:rPr>
      </w:pPr>
      <w:r>
        <w:rPr>
          <w:rFonts w:asciiTheme="minorBidi" w:hAnsiTheme="minorBidi"/>
          <w:b/>
          <w:bCs/>
          <w:noProof/>
          <w:sz w:val="22"/>
          <w:szCs w:val="22"/>
        </w:rPr>
        <w:lastRenderedPageBreak/>
        <mc:AlternateContent>
          <mc:Choice Requires="wps">
            <w:drawing>
              <wp:anchor distT="0" distB="0" distL="82550" distR="0" simplePos="0" relativeHeight="251671552" behindDoc="0" locked="0" layoutInCell="1" allowOverlap="1" wp14:anchorId="74AB7417" wp14:editId="3222FC18">
                <wp:simplePos x="0" y="0"/>
                <wp:positionH relativeFrom="column">
                  <wp:posOffset>5502275</wp:posOffset>
                </wp:positionH>
                <wp:positionV relativeFrom="paragraph">
                  <wp:posOffset>0</wp:posOffset>
                </wp:positionV>
                <wp:extent cx="1581785" cy="4577080"/>
                <wp:effectExtent l="0" t="0" r="0" b="0"/>
                <wp:wrapTight wrapText="bothSides">
                  <wp:wrapPolygon edited="0">
                    <wp:start x="347" y="0"/>
                    <wp:lineTo x="347" y="21456"/>
                    <wp:lineTo x="20811" y="21456"/>
                    <wp:lineTo x="20811" y="0"/>
                    <wp:lineTo x="347" y="0"/>
                  </wp:wrapPolygon>
                </wp:wrapTight>
                <wp:docPr id="20" name="Text Box 20"/>
                <wp:cNvGraphicFramePr/>
                <a:graphic xmlns:a="http://schemas.openxmlformats.org/drawingml/2006/main">
                  <a:graphicData uri="http://schemas.microsoft.com/office/word/2010/wordprocessingShape">
                    <wps:wsp>
                      <wps:cNvSpPr txBox="1"/>
                      <wps:spPr>
                        <a:xfrm>
                          <a:off x="0" y="0"/>
                          <a:ext cx="1581785" cy="4577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3F74FA" w14:textId="77777777" w:rsidR="004C641C" w:rsidRPr="000E0E87" w:rsidRDefault="004C641C" w:rsidP="004C641C">
                            <w:pPr>
                              <w:spacing w:line="160" w:lineRule="exact"/>
                              <w:rPr>
                                <w:rFonts w:asciiTheme="minorBidi" w:hAnsiTheme="minorBidi"/>
                                <w:b/>
                                <w:bCs/>
                                <w:sz w:val="15"/>
                                <w:szCs w:val="15"/>
                              </w:rPr>
                            </w:pPr>
                          </w:p>
                          <w:p w14:paraId="0E7771AA" w14:textId="77777777" w:rsidR="004C641C" w:rsidRPr="000E0E87" w:rsidRDefault="004C641C" w:rsidP="004C641C">
                            <w:pPr>
                              <w:spacing w:line="160" w:lineRule="exact"/>
                              <w:rPr>
                                <w:rFonts w:asciiTheme="minorBidi" w:hAnsiTheme="minorBidi"/>
                                <w:b/>
                                <w:bCs/>
                                <w:sz w:val="15"/>
                                <w:szCs w:val="15"/>
                              </w:rPr>
                            </w:pPr>
                          </w:p>
                          <w:p w14:paraId="17504E3E" w14:textId="77777777" w:rsidR="004C641C" w:rsidRPr="000E0E87" w:rsidRDefault="004C641C" w:rsidP="004C641C">
                            <w:pPr>
                              <w:spacing w:line="160" w:lineRule="exact"/>
                              <w:rPr>
                                <w:rFonts w:asciiTheme="minorBidi" w:hAnsiTheme="minorBidi"/>
                                <w:b/>
                                <w:bCs/>
                                <w:sz w:val="15"/>
                                <w:szCs w:val="15"/>
                              </w:rPr>
                            </w:pPr>
                          </w:p>
                          <w:p w14:paraId="7ED65EEF" w14:textId="77777777" w:rsidR="004C641C" w:rsidRPr="000E0E87" w:rsidRDefault="004C641C" w:rsidP="004C641C">
                            <w:pPr>
                              <w:spacing w:line="160" w:lineRule="exact"/>
                              <w:rPr>
                                <w:rFonts w:asciiTheme="minorBidi" w:hAnsiTheme="minorBidi"/>
                                <w:b/>
                                <w:bCs/>
                                <w:sz w:val="15"/>
                                <w:szCs w:val="15"/>
                              </w:rPr>
                            </w:pPr>
                          </w:p>
                          <w:p w14:paraId="010502CB" w14:textId="77777777" w:rsidR="004C641C" w:rsidRPr="000E0E87" w:rsidRDefault="004C641C" w:rsidP="004C641C">
                            <w:pPr>
                              <w:spacing w:line="160" w:lineRule="exact"/>
                              <w:rPr>
                                <w:rFonts w:asciiTheme="minorBidi" w:hAnsiTheme="minorBidi"/>
                                <w:b/>
                                <w:bCs/>
                                <w:sz w:val="15"/>
                                <w:szCs w:val="15"/>
                              </w:rPr>
                            </w:pPr>
                          </w:p>
                          <w:p w14:paraId="3848E4E9" w14:textId="77777777" w:rsidR="004C641C" w:rsidRPr="000E0E87" w:rsidRDefault="004C641C" w:rsidP="004C641C">
                            <w:pPr>
                              <w:spacing w:line="160" w:lineRule="exact"/>
                              <w:rPr>
                                <w:rFonts w:asciiTheme="minorBidi" w:hAnsiTheme="minorBidi"/>
                                <w:b/>
                                <w:bCs/>
                                <w:sz w:val="15"/>
                                <w:szCs w:val="15"/>
                              </w:rPr>
                            </w:pPr>
                          </w:p>
                          <w:p w14:paraId="5F829D34" w14:textId="77777777" w:rsidR="004C641C" w:rsidRPr="000E0E87" w:rsidRDefault="004C641C" w:rsidP="004C641C">
                            <w:pPr>
                              <w:spacing w:line="160" w:lineRule="exact"/>
                              <w:rPr>
                                <w:rFonts w:asciiTheme="minorBidi" w:hAnsiTheme="minorBidi"/>
                                <w:b/>
                                <w:bCs/>
                                <w:sz w:val="15"/>
                                <w:szCs w:val="15"/>
                              </w:rPr>
                            </w:pPr>
                          </w:p>
                          <w:p w14:paraId="30D5C209" w14:textId="77777777" w:rsidR="004C641C" w:rsidRPr="000E0E87" w:rsidRDefault="004C641C" w:rsidP="004C641C">
                            <w:pPr>
                              <w:spacing w:line="160" w:lineRule="exact"/>
                              <w:rPr>
                                <w:rFonts w:asciiTheme="minorBidi" w:hAnsiTheme="minorBidi"/>
                                <w:b/>
                                <w:bCs/>
                                <w:sz w:val="15"/>
                                <w:szCs w:val="15"/>
                              </w:rPr>
                            </w:pPr>
                          </w:p>
                          <w:p w14:paraId="1381AD90" w14:textId="77777777" w:rsidR="004C641C" w:rsidRPr="000E0E87" w:rsidRDefault="004C641C" w:rsidP="004C641C">
                            <w:pPr>
                              <w:spacing w:line="160" w:lineRule="exact"/>
                              <w:rPr>
                                <w:rFonts w:asciiTheme="minorBidi" w:hAnsiTheme="minorBidi"/>
                                <w:b/>
                                <w:bCs/>
                                <w:sz w:val="15"/>
                                <w:szCs w:val="15"/>
                              </w:rPr>
                            </w:pPr>
                          </w:p>
                          <w:p w14:paraId="70EC1C11" w14:textId="77777777" w:rsidR="004C641C" w:rsidRPr="000E0E87" w:rsidRDefault="004C641C" w:rsidP="004C641C">
                            <w:pPr>
                              <w:spacing w:line="160" w:lineRule="exact"/>
                              <w:rPr>
                                <w:rFonts w:asciiTheme="minorBidi" w:hAnsiTheme="minorBidi"/>
                                <w:b/>
                                <w:bCs/>
                                <w:sz w:val="15"/>
                                <w:szCs w:val="15"/>
                              </w:rPr>
                            </w:pPr>
                          </w:p>
                          <w:p w14:paraId="2CFD9F34" w14:textId="77777777" w:rsidR="004C641C" w:rsidRPr="000E0E87" w:rsidRDefault="004C641C" w:rsidP="004C641C">
                            <w:pPr>
                              <w:spacing w:line="160" w:lineRule="exact"/>
                              <w:rPr>
                                <w:rFonts w:asciiTheme="minorBidi" w:hAnsiTheme="minorBidi"/>
                                <w:b/>
                                <w:bCs/>
                                <w:sz w:val="15"/>
                                <w:szCs w:val="15"/>
                              </w:rPr>
                            </w:pPr>
                          </w:p>
                          <w:p w14:paraId="18D15E71" w14:textId="77777777" w:rsidR="004C641C" w:rsidRPr="000E0E87" w:rsidRDefault="004C641C" w:rsidP="004C641C">
                            <w:pPr>
                              <w:spacing w:line="160" w:lineRule="exact"/>
                              <w:rPr>
                                <w:rFonts w:asciiTheme="minorBidi" w:hAnsiTheme="minorBidi"/>
                                <w:b/>
                                <w:bCs/>
                                <w:sz w:val="15"/>
                                <w:szCs w:val="15"/>
                              </w:rPr>
                            </w:pPr>
                          </w:p>
                          <w:p w14:paraId="3320D2A5" w14:textId="77777777" w:rsidR="004C641C" w:rsidRPr="000E0E87" w:rsidRDefault="004C641C" w:rsidP="004C641C">
                            <w:pPr>
                              <w:spacing w:line="160" w:lineRule="exact"/>
                              <w:rPr>
                                <w:rFonts w:asciiTheme="minorBidi" w:hAnsiTheme="minorBidi"/>
                                <w:b/>
                                <w:bCs/>
                                <w:sz w:val="15"/>
                                <w:szCs w:val="15"/>
                              </w:rPr>
                            </w:pPr>
                          </w:p>
                          <w:p w14:paraId="0D3DC342" w14:textId="77777777" w:rsidR="004C641C" w:rsidRPr="000E0E87" w:rsidRDefault="004C641C" w:rsidP="004C641C">
                            <w:pPr>
                              <w:spacing w:line="160" w:lineRule="exact"/>
                              <w:rPr>
                                <w:rFonts w:asciiTheme="minorBidi" w:hAnsiTheme="minorBidi"/>
                                <w:b/>
                                <w:bCs/>
                                <w:sz w:val="15"/>
                                <w:szCs w:val="15"/>
                              </w:rPr>
                            </w:pPr>
                          </w:p>
                          <w:p w14:paraId="1578811D" w14:textId="77777777" w:rsidR="004C641C" w:rsidRPr="000E0E87" w:rsidRDefault="004C641C" w:rsidP="004C641C">
                            <w:pPr>
                              <w:spacing w:line="160" w:lineRule="exact"/>
                              <w:rPr>
                                <w:rFonts w:asciiTheme="minorBidi" w:hAnsiTheme="minorBidi"/>
                                <w:b/>
                                <w:bCs/>
                                <w:sz w:val="15"/>
                                <w:szCs w:val="15"/>
                              </w:rPr>
                            </w:pPr>
                          </w:p>
                          <w:p w14:paraId="4AFDE99C" w14:textId="77777777" w:rsidR="004C641C" w:rsidRPr="000E0E87" w:rsidRDefault="004C641C" w:rsidP="004C641C">
                            <w:pPr>
                              <w:spacing w:line="160" w:lineRule="exact"/>
                              <w:rPr>
                                <w:rFonts w:asciiTheme="minorBidi" w:hAnsiTheme="minorBidi"/>
                                <w:b/>
                                <w:bCs/>
                                <w:sz w:val="15"/>
                                <w:szCs w:val="15"/>
                              </w:rPr>
                            </w:pPr>
                          </w:p>
                          <w:p w14:paraId="09F7E8BB" w14:textId="77777777" w:rsidR="004C641C" w:rsidRPr="000E0E87" w:rsidRDefault="004C641C" w:rsidP="004C641C">
                            <w:pPr>
                              <w:spacing w:line="160" w:lineRule="exact"/>
                              <w:rPr>
                                <w:rFonts w:asciiTheme="minorBidi" w:hAnsiTheme="minorBidi"/>
                                <w:b/>
                                <w:bCs/>
                                <w:sz w:val="15"/>
                                <w:szCs w:val="15"/>
                              </w:rPr>
                            </w:pPr>
                          </w:p>
                          <w:p w14:paraId="06A8065C" w14:textId="77777777" w:rsidR="004C641C" w:rsidRDefault="004C641C" w:rsidP="004C641C">
                            <w:pPr>
                              <w:spacing w:line="144" w:lineRule="exact"/>
                              <w:jc w:val="both"/>
                              <w:rPr>
                                <w:rFonts w:asciiTheme="minorBidi" w:hAnsiTheme="minorBidi"/>
                                <w:b/>
                                <w:bCs/>
                                <w:sz w:val="14"/>
                                <w:szCs w:val="14"/>
                              </w:rPr>
                            </w:pPr>
                            <w:r w:rsidRPr="000E0E87">
                              <w:rPr>
                                <w:rFonts w:asciiTheme="minorBidi" w:hAnsiTheme="minorBidi"/>
                                <w:b/>
                                <w:bCs/>
                                <w:noProof/>
                                <w:sz w:val="15"/>
                                <w:szCs w:val="15"/>
                              </w:rPr>
                              <w:drawing>
                                <wp:inline distT="0" distB="0" distL="0" distR="0" wp14:anchorId="389C94F4" wp14:editId="08793EC8">
                                  <wp:extent cx="1490472" cy="1810512"/>
                                  <wp:effectExtent l="0" t="0" r="8255" b="0"/>
                                  <wp:docPr id="10" name="Picture 10" descr="../Documents/Deiters%20Lab/NDSEG%202018/Fig%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Deiters%20Lab/NDSEG%202018/Fig%20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1" b="4479"/>
                                          <a:stretch/>
                                        </pic:blipFill>
                                        <pic:spPr bwMode="auto">
                                          <a:xfrm>
                                            <a:off x="0" y="0"/>
                                            <a:ext cx="1490472" cy="1810512"/>
                                          </a:xfrm>
                                          <a:prstGeom prst="rect">
                                            <a:avLst/>
                                          </a:prstGeom>
                                          <a:noFill/>
                                          <a:ln>
                                            <a:noFill/>
                                          </a:ln>
                                          <a:extLst>
                                            <a:ext uri="{53640926-AAD7-44D8-BBD7-CCE9431645EC}">
                                              <a14:shadowObscured xmlns:a14="http://schemas.microsoft.com/office/drawing/2010/main"/>
                                            </a:ext>
                                          </a:extLst>
                                        </pic:spPr>
                                      </pic:pic>
                                    </a:graphicData>
                                  </a:graphic>
                                </wp:inline>
                              </w:drawing>
                            </w:r>
                          </w:p>
                          <w:p w14:paraId="7708A247" w14:textId="77777777" w:rsidR="004C641C" w:rsidRDefault="004C641C" w:rsidP="004C641C">
                            <w:pPr>
                              <w:spacing w:line="144" w:lineRule="exact"/>
                              <w:jc w:val="both"/>
                              <w:rPr>
                                <w:rFonts w:asciiTheme="minorBidi" w:hAnsiTheme="minorBidi"/>
                                <w:b/>
                                <w:bCs/>
                                <w:sz w:val="14"/>
                                <w:szCs w:val="14"/>
                              </w:rPr>
                            </w:pPr>
                          </w:p>
                          <w:p w14:paraId="21467A1A" w14:textId="77777777" w:rsidR="004C641C" w:rsidRDefault="004C641C" w:rsidP="004C641C">
                            <w:pPr>
                              <w:spacing w:line="144" w:lineRule="exact"/>
                              <w:jc w:val="both"/>
                              <w:rPr>
                                <w:rFonts w:asciiTheme="minorBidi" w:hAnsiTheme="minorBidi"/>
                                <w:b/>
                                <w:bCs/>
                                <w:sz w:val="14"/>
                                <w:szCs w:val="14"/>
                              </w:rPr>
                            </w:pPr>
                          </w:p>
                          <w:p w14:paraId="27C6F81C" w14:textId="77777777" w:rsidR="004C641C" w:rsidRDefault="004C641C" w:rsidP="004C641C">
                            <w:pPr>
                              <w:spacing w:line="144" w:lineRule="exact"/>
                              <w:jc w:val="both"/>
                              <w:rPr>
                                <w:rFonts w:asciiTheme="minorBidi" w:hAnsiTheme="minorBidi"/>
                                <w:b/>
                                <w:bCs/>
                                <w:sz w:val="14"/>
                                <w:szCs w:val="14"/>
                              </w:rPr>
                            </w:pPr>
                          </w:p>
                          <w:p w14:paraId="17291AA6" w14:textId="77777777" w:rsidR="004C641C" w:rsidRDefault="004C641C" w:rsidP="004C641C">
                            <w:pPr>
                              <w:spacing w:line="144" w:lineRule="exact"/>
                              <w:jc w:val="both"/>
                              <w:rPr>
                                <w:rFonts w:asciiTheme="minorBidi" w:hAnsiTheme="minorBidi"/>
                                <w:b/>
                                <w:bCs/>
                                <w:sz w:val="14"/>
                                <w:szCs w:val="14"/>
                              </w:rPr>
                            </w:pPr>
                          </w:p>
                          <w:p w14:paraId="1EF008EE" w14:textId="77777777" w:rsidR="004C641C" w:rsidRDefault="004C641C" w:rsidP="004C641C">
                            <w:pPr>
                              <w:spacing w:line="144" w:lineRule="exact"/>
                              <w:jc w:val="both"/>
                              <w:rPr>
                                <w:rFonts w:asciiTheme="minorBidi" w:hAnsiTheme="minorBidi"/>
                                <w:b/>
                                <w:bCs/>
                                <w:sz w:val="14"/>
                                <w:szCs w:val="14"/>
                              </w:rPr>
                            </w:pPr>
                          </w:p>
                          <w:p w14:paraId="799355E5" w14:textId="77777777" w:rsidR="004C641C" w:rsidRDefault="004C641C" w:rsidP="004C641C">
                            <w:pPr>
                              <w:spacing w:line="144" w:lineRule="exact"/>
                              <w:jc w:val="both"/>
                              <w:rPr>
                                <w:rFonts w:asciiTheme="minorBidi" w:hAnsiTheme="minorBidi"/>
                                <w:b/>
                                <w:bCs/>
                                <w:sz w:val="14"/>
                                <w:szCs w:val="14"/>
                              </w:rPr>
                            </w:pPr>
                          </w:p>
                          <w:p w14:paraId="24531E51" w14:textId="77777777" w:rsidR="004C641C" w:rsidRDefault="004C641C" w:rsidP="004C641C">
                            <w:pPr>
                              <w:spacing w:line="144" w:lineRule="exact"/>
                              <w:jc w:val="both"/>
                              <w:rPr>
                                <w:rFonts w:asciiTheme="minorBidi" w:hAnsiTheme="minorBidi"/>
                                <w:b/>
                                <w:bCs/>
                                <w:sz w:val="14"/>
                                <w:szCs w:val="14"/>
                              </w:rPr>
                            </w:pPr>
                          </w:p>
                          <w:p w14:paraId="23BEC119" w14:textId="77777777" w:rsidR="004C641C" w:rsidRDefault="004C641C" w:rsidP="004C641C">
                            <w:pPr>
                              <w:spacing w:line="144" w:lineRule="exact"/>
                              <w:jc w:val="both"/>
                              <w:rPr>
                                <w:rFonts w:asciiTheme="minorBidi" w:hAnsiTheme="minorBidi"/>
                                <w:b/>
                                <w:bCs/>
                                <w:sz w:val="14"/>
                                <w:szCs w:val="14"/>
                              </w:rPr>
                            </w:pPr>
                          </w:p>
                          <w:p w14:paraId="6802B458" w14:textId="77777777" w:rsidR="004C641C" w:rsidRDefault="004C641C" w:rsidP="004C641C">
                            <w:pPr>
                              <w:spacing w:line="144" w:lineRule="exact"/>
                              <w:jc w:val="both"/>
                              <w:rPr>
                                <w:rFonts w:asciiTheme="minorBidi" w:hAnsiTheme="minorBidi"/>
                                <w:b/>
                                <w:bCs/>
                                <w:sz w:val="14"/>
                                <w:szCs w:val="14"/>
                              </w:rPr>
                            </w:pPr>
                          </w:p>
                          <w:p w14:paraId="4ACD931F" w14:textId="77777777" w:rsidR="004C641C" w:rsidRDefault="004C641C" w:rsidP="004C641C">
                            <w:pPr>
                              <w:spacing w:line="144" w:lineRule="exact"/>
                              <w:jc w:val="both"/>
                              <w:rPr>
                                <w:rFonts w:asciiTheme="minorBidi" w:hAnsiTheme="minorBidi"/>
                                <w:b/>
                                <w:bCs/>
                                <w:sz w:val="14"/>
                                <w:szCs w:val="14"/>
                              </w:rPr>
                            </w:pPr>
                            <w:r>
                              <w:rPr>
                                <w:rFonts w:asciiTheme="minorBidi" w:hAnsiTheme="minorBidi"/>
                                <w:b/>
                                <w:bCs/>
                                <w:noProof/>
                                <w:sz w:val="14"/>
                                <w:szCs w:val="14"/>
                              </w:rPr>
                              <w:drawing>
                                <wp:inline distT="0" distB="0" distL="0" distR="0" wp14:anchorId="477C3374" wp14:editId="02CEC90E">
                                  <wp:extent cx="1408176" cy="978408"/>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3C.png"/>
                                          <pic:cNvPicPr/>
                                        </pic:nvPicPr>
                                        <pic:blipFill>
                                          <a:blip r:embed="rId12">
                                            <a:extLst>
                                              <a:ext uri="{28A0092B-C50C-407E-A947-70E740481C1C}">
                                                <a14:useLocalDpi xmlns:a14="http://schemas.microsoft.com/office/drawing/2010/main" val="0"/>
                                              </a:ext>
                                            </a:extLst>
                                          </a:blip>
                                          <a:stretch>
                                            <a:fillRect/>
                                          </a:stretch>
                                        </pic:blipFill>
                                        <pic:spPr>
                                          <a:xfrm>
                                            <a:off x="0" y="0"/>
                                            <a:ext cx="1408176" cy="978408"/>
                                          </a:xfrm>
                                          <a:prstGeom prst="rect">
                                            <a:avLst/>
                                          </a:prstGeom>
                                        </pic:spPr>
                                      </pic:pic>
                                    </a:graphicData>
                                  </a:graphic>
                                </wp:inline>
                              </w:drawing>
                            </w:r>
                          </w:p>
                          <w:p w14:paraId="4B91EF77" w14:textId="77777777" w:rsidR="004C641C" w:rsidRPr="0046386E" w:rsidRDefault="004C641C" w:rsidP="00B719C9">
                            <w:pPr>
                              <w:spacing w:line="146" w:lineRule="exact"/>
                              <w:jc w:val="both"/>
                              <w:rPr>
                                <w:rFonts w:asciiTheme="minorBidi" w:hAnsiTheme="minorBidi"/>
                                <w:sz w:val="14"/>
                                <w:szCs w:val="14"/>
                              </w:rPr>
                            </w:pPr>
                            <w:r w:rsidRPr="000E0E87">
                              <w:rPr>
                                <w:rFonts w:asciiTheme="minorBidi" w:hAnsiTheme="minorBidi"/>
                                <w:b/>
                                <w:bCs/>
                                <w:sz w:val="14"/>
                                <w:szCs w:val="14"/>
                              </w:rPr>
                              <w:t>Figure 3. (A)</w:t>
                            </w:r>
                            <w:r w:rsidRPr="000E0E87">
                              <w:rPr>
                                <w:rFonts w:asciiTheme="minorBidi" w:eastAsia="MS Mincho" w:hAnsiTheme="minorBidi"/>
                                <w:sz w:val="14"/>
                                <w:szCs w:val="14"/>
                              </w:rPr>
                              <w:t xml:space="preserve"> Circuit diagram for </w:t>
                            </w:r>
                            <w:r>
                              <w:rPr>
                                <w:rFonts w:asciiTheme="minorBidi" w:eastAsia="MS Mincho" w:hAnsiTheme="minorBidi"/>
                                <w:sz w:val="14"/>
                                <w:szCs w:val="14"/>
                              </w:rPr>
                              <w:t xml:space="preserve">recognizing </w:t>
                            </w:r>
                            <w:r w:rsidRPr="000E0E87">
                              <w:rPr>
                                <w:rFonts w:asciiTheme="minorBidi" w:eastAsia="MS Mincho" w:hAnsiTheme="minorBidi"/>
                                <w:sz w:val="14"/>
                                <w:szCs w:val="14"/>
                              </w:rPr>
                              <w:t xml:space="preserve">a four-miRNA pattern. </w:t>
                            </w:r>
                            <w:r w:rsidRPr="000E0E87">
                              <w:rPr>
                                <w:rFonts w:asciiTheme="minorBidi" w:eastAsia="MS Mincho" w:hAnsiTheme="minorBidi"/>
                                <w:b/>
                                <w:bCs/>
                                <w:sz w:val="14"/>
                                <w:szCs w:val="14"/>
                              </w:rPr>
                              <w:t>(B)</w:t>
                            </w:r>
                            <w:r w:rsidRPr="000E0E87">
                              <w:rPr>
                                <w:rFonts w:asciiTheme="minorBidi" w:eastAsia="MS Mincho" w:hAnsiTheme="minorBidi"/>
                                <w:sz w:val="14"/>
                                <w:szCs w:val="14"/>
                              </w:rPr>
                              <w:t xml:space="preserve"> Circuit design in which an OR gate (</w:t>
                            </w:r>
                            <w:r w:rsidRPr="000E0E87">
                              <w:rPr>
                                <w:rFonts w:ascii="MS Mincho" w:eastAsia="MS Mincho" w:hAnsi="MS Mincho" w:cs="MS Mincho"/>
                                <w:sz w:val="13"/>
                                <w:szCs w:val="13"/>
                              </w:rPr>
                              <w:t>➀</w:t>
                            </w:r>
                            <w:r w:rsidRPr="000E0E87">
                              <w:rPr>
                                <w:rFonts w:asciiTheme="minorBidi" w:eastAsia="MS Mincho" w:hAnsiTheme="minorBidi"/>
                                <w:sz w:val="14"/>
                                <w:szCs w:val="14"/>
                              </w:rPr>
                              <w:t xml:space="preserve">) provides an output that inhibits the reporter gate </w:t>
                            </w:r>
                            <w:r w:rsidRPr="000E0E87">
                              <w:rPr>
                                <w:rFonts w:ascii="MS Mincho" w:eastAsia="MS Mincho" w:hAnsi="MS Mincho" w:cs="MS Mincho"/>
                                <w:sz w:val="13"/>
                                <w:szCs w:val="13"/>
                              </w:rPr>
                              <w:t>➂</w:t>
                            </w:r>
                            <w:r>
                              <w:rPr>
                                <w:rFonts w:ascii="MS Mincho" w:eastAsia="MS Mincho" w:hAnsi="MS Mincho" w:cs="MS Mincho"/>
                                <w:sz w:val="13"/>
                                <w:szCs w:val="13"/>
                              </w:rPr>
                              <w:t xml:space="preserve"> </w:t>
                            </w:r>
                            <w:r w:rsidRPr="000E0E87">
                              <w:rPr>
                                <w:rFonts w:asciiTheme="minorBidi" w:eastAsia="MS Mincho" w:hAnsiTheme="minorBidi"/>
                                <w:sz w:val="14"/>
                                <w:szCs w:val="14"/>
                              </w:rPr>
                              <w:t xml:space="preserve">if miR-126 or miR-486 is present. Otherwise, the presence of miR-21 and miR-201 will trigger AND gate </w:t>
                            </w:r>
                            <w:r>
                              <w:rPr>
                                <w:rFonts w:ascii="MS Mincho" w:eastAsia="MS Mincho" w:hAnsi="MS Mincho" w:cs="MS Mincho"/>
                                <w:sz w:val="13"/>
                                <w:szCs w:val="13"/>
                              </w:rPr>
                              <w:t>➁</w:t>
                            </w:r>
                            <w:r>
                              <w:rPr>
                                <w:rFonts w:asciiTheme="minorBidi" w:eastAsia="MS Mincho" w:hAnsiTheme="minorBidi"/>
                                <w:sz w:val="14"/>
                                <w:szCs w:val="14"/>
                              </w:rPr>
                              <w:t xml:space="preserve"> to release an output that activates fluorescence by displacing the quencher. The AND gate for miR-21 and miR-201 will follow the strand-exchange scheme in </w:t>
                            </w:r>
                            <w:r>
                              <w:rPr>
                                <w:rFonts w:asciiTheme="minorBidi" w:eastAsia="MS Mincho" w:hAnsiTheme="minorBidi"/>
                                <w:b/>
                                <w:bCs/>
                                <w:sz w:val="14"/>
                                <w:szCs w:val="14"/>
                              </w:rPr>
                              <w:t>Fig. 2</w:t>
                            </w:r>
                            <w:r>
                              <w:rPr>
                                <w:rFonts w:asciiTheme="minorBidi" w:eastAsia="MS Mincho" w:hAnsiTheme="minorBidi"/>
                                <w:sz w:val="14"/>
                                <w:szCs w:val="14"/>
                              </w:rPr>
                              <w:t xml:space="preserve"> with redesigned sequences. </w:t>
                            </w:r>
                            <w:r>
                              <w:rPr>
                                <w:rFonts w:asciiTheme="minorBidi" w:eastAsia="MS Mincho" w:hAnsiTheme="minorBidi"/>
                                <w:b/>
                                <w:bCs/>
                                <w:sz w:val="14"/>
                                <w:szCs w:val="14"/>
                              </w:rPr>
                              <w:t xml:space="preserve">(C) </w:t>
                            </w:r>
                            <w:r>
                              <w:rPr>
                                <w:rFonts w:asciiTheme="minorBidi" w:eastAsia="MS Mincho" w:hAnsiTheme="minorBidi"/>
                                <w:sz w:val="14"/>
                                <w:szCs w:val="14"/>
                              </w:rPr>
                              <w:t>Circuit diagram for recognizing a ten-miRNA pattern. The strand exchange reaction simply increases the number of inputs for each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7417" id="Text Box 20" o:spid="_x0000_s1028" type="#_x0000_t202" style="position:absolute;left:0;text-align:left;margin-left:433.25pt;margin-top:0;width:124.55pt;height:360.4pt;z-index:251671552;visibility:visible;mso-wrap-style:square;mso-width-percent:0;mso-height-percent:0;mso-wrap-distance-left:6.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2f/XgCAABjBQAADgAAAGRycy9lMm9Eb2MueG1srFRbb9MwFH5H4j9Yfmdpp42VaulUNg0hTWNi&#10;Q3t2HXuNcHyM7TYpv57PTtKVwcsQL87JOd+5X84vusawrfKhJlvy6dGEM2UlVbV9Kvm3h+t3M85C&#10;FLYShqwq+U4FfrF4++a8dXN1TGsylfIMRmyYt67k6xjdvCiCXKtGhCNyykKoyTci4tc/FZUXLaw3&#10;pjieTN4XLfnKeZIqBHCveiFfZPtaKxm/aB1UZKbkiC3m1+d3ld5icS7mT164dS2HMMQ/RNGI2sLp&#10;3tSViIJtfP2HqaaWngLpeCSpKUjrWqqcA7KZTl5kc78WTuVcUJzg9mUK/8+svN3eeVZXJT9Geaxo&#10;0KMH1UX2kToGFurTujAH7N4BGDvw0eeRH8BMaXfaN+mLhBjkMLXbVzdZk0npdDY9m51yJiE7OT07&#10;m8yy/eJZ3fkQPylqWCJK7tG+XFWxvQkRoQA6QpI3S9e1MbmFxv7GALDnqDwDg3bKpI84U3FnVNIy&#10;9qvSqEEOPDHy9KlL49lWYG6ElMrGnHO2C3RCafh+jeKAT6p9VK9R3mtkz2TjXrmpLflcpRdhV9/H&#10;kHWPR/0O8k5k7FZd3/yxoSuqduizp35TgpPXNXpxI0K8Ex6rgdZi3eMXPNpQW3IaKM7W5H/+jZ/w&#10;mFhIOWuxaiUPPzbCK87MZ4tZ/jA9OUm7mX8wGGkS/aFkdSixm+aS0JUpDouTmUz4aEZSe2oecRWW&#10;yStEwkr4LnkcycvYHwBcFamWywzCNjoRb+y9k8l0qnKatIfuUXg3jGPEJN/SuJRi/mIqe2zStLTc&#10;RNJ1HtlU576qQ/2xyXmSh6uTTsXhf0Y938bFLwAAAP//AwBQSwMEFAAGAAgAAAAhAKoMT5jdAAAA&#10;CQEAAA8AAABkcnMvZG93bnJldi54bWxMj8FOwzAQRO9I/QdrK3GjdiqShpBNhUBcQZSCxM2Nt0lE&#10;vI5itwl/j3uC42hGM2/K7Wx7cabRd44RkpUCQVw703GDsH9/vslB+KDZ6N4xIfyQh221uCp1YdzE&#10;b3TehUbEEvaFRmhDGAopfd2S1X7lBuLoHd1odYhybKQZ9RTLbS/XSmXS6o7jQqsHemyp/t6dLMLH&#10;y/Hr81a9Nk82HSY3K8n2TiJeL+eHexCB5vAXhgt+RIcqMh3ciY0XPUKeZWmMIsRHFztJ0gzEAWGz&#10;VjnIqpT/H1S/AAAA//8DAFBLAQItABQABgAIAAAAIQDkmcPA+wAAAOEBAAATAAAAAAAAAAAAAAAA&#10;AAAAAABbQ29udGVudF9UeXBlc10ueG1sUEsBAi0AFAAGAAgAAAAhACOyauHXAAAAlAEAAAsAAAAA&#10;AAAAAAAAAAAALAEAAF9yZWxzLy5yZWxzUEsBAi0AFAAGAAgAAAAhAK+dn/14AgAAYwUAAA4AAAAA&#10;AAAAAAAAAAAALAIAAGRycy9lMm9Eb2MueG1sUEsBAi0AFAAGAAgAAAAhAKoMT5jdAAAACQEAAA8A&#10;AAAAAAAAAAAAAAAA0AQAAGRycy9kb3ducmV2LnhtbFBLBQYAAAAABAAEAPMAAADaBQAAAAA=&#10;" filled="f" stroked="f">
                <v:textbox>
                  <w:txbxContent>
                    <w:p w14:paraId="253F74FA" w14:textId="77777777" w:rsidR="004C641C" w:rsidRPr="000E0E87" w:rsidRDefault="004C641C" w:rsidP="004C641C">
                      <w:pPr>
                        <w:spacing w:line="160" w:lineRule="exact"/>
                        <w:rPr>
                          <w:rFonts w:asciiTheme="minorBidi" w:hAnsiTheme="minorBidi"/>
                          <w:b/>
                          <w:bCs/>
                          <w:sz w:val="15"/>
                          <w:szCs w:val="15"/>
                        </w:rPr>
                      </w:pPr>
                    </w:p>
                    <w:p w14:paraId="0E7771AA" w14:textId="77777777" w:rsidR="004C641C" w:rsidRPr="000E0E87" w:rsidRDefault="004C641C" w:rsidP="004C641C">
                      <w:pPr>
                        <w:spacing w:line="160" w:lineRule="exact"/>
                        <w:rPr>
                          <w:rFonts w:asciiTheme="minorBidi" w:hAnsiTheme="minorBidi"/>
                          <w:b/>
                          <w:bCs/>
                          <w:sz w:val="15"/>
                          <w:szCs w:val="15"/>
                        </w:rPr>
                      </w:pPr>
                    </w:p>
                    <w:p w14:paraId="17504E3E" w14:textId="77777777" w:rsidR="004C641C" w:rsidRPr="000E0E87" w:rsidRDefault="004C641C" w:rsidP="004C641C">
                      <w:pPr>
                        <w:spacing w:line="160" w:lineRule="exact"/>
                        <w:rPr>
                          <w:rFonts w:asciiTheme="minorBidi" w:hAnsiTheme="minorBidi"/>
                          <w:b/>
                          <w:bCs/>
                          <w:sz w:val="15"/>
                          <w:szCs w:val="15"/>
                        </w:rPr>
                      </w:pPr>
                    </w:p>
                    <w:p w14:paraId="7ED65EEF" w14:textId="77777777" w:rsidR="004C641C" w:rsidRPr="000E0E87" w:rsidRDefault="004C641C" w:rsidP="004C641C">
                      <w:pPr>
                        <w:spacing w:line="160" w:lineRule="exact"/>
                        <w:rPr>
                          <w:rFonts w:asciiTheme="minorBidi" w:hAnsiTheme="minorBidi"/>
                          <w:b/>
                          <w:bCs/>
                          <w:sz w:val="15"/>
                          <w:szCs w:val="15"/>
                        </w:rPr>
                      </w:pPr>
                    </w:p>
                    <w:p w14:paraId="010502CB" w14:textId="77777777" w:rsidR="004C641C" w:rsidRPr="000E0E87" w:rsidRDefault="004C641C" w:rsidP="004C641C">
                      <w:pPr>
                        <w:spacing w:line="160" w:lineRule="exact"/>
                        <w:rPr>
                          <w:rFonts w:asciiTheme="minorBidi" w:hAnsiTheme="minorBidi"/>
                          <w:b/>
                          <w:bCs/>
                          <w:sz w:val="15"/>
                          <w:szCs w:val="15"/>
                        </w:rPr>
                      </w:pPr>
                    </w:p>
                    <w:p w14:paraId="3848E4E9" w14:textId="77777777" w:rsidR="004C641C" w:rsidRPr="000E0E87" w:rsidRDefault="004C641C" w:rsidP="004C641C">
                      <w:pPr>
                        <w:spacing w:line="160" w:lineRule="exact"/>
                        <w:rPr>
                          <w:rFonts w:asciiTheme="minorBidi" w:hAnsiTheme="minorBidi"/>
                          <w:b/>
                          <w:bCs/>
                          <w:sz w:val="15"/>
                          <w:szCs w:val="15"/>
                        </w:rPr>
                      </w:pPr>
                    </w:p>
                    <w:p w14:paraId="5F829D34" w14:textId="77777777" w:rsidR="004C641C" w:rsidRPr="000E0E87" w:rsidRDefault="004C641C" w:rsidP="004C641C">
                      <w:pPr>
                        <w:spacing w:line="160" w:lineRule="exact"/>
                        <w:rPr>
                          <w:rFonts w:asciiTheme="minorBidi" w:hAnsiTheme="minorBidi"/>
                          <w:b/>
                          <w:bCs/>
                          <w:sz w:val="15"/>
                          <w:szCs w:val="15"/>
                        </w:rPr>
                      </w:pPr>
                    </w:p>
                    <w:p w14:paraId="30D5C209" w14:textId="77777777" w:rsidR="004C641C" w:rsidRPr="000E0E87" w:rsidRDefault="004C641C" w:rsidP="004C641C">
                      <w:pPr>
                        <w:spacing w:line="160" w:lineRule="exact"/>
                        <w:rPr>
                          <w:rFonts w:asciiTheme="minorBidi" w:hAnsiTheme="minorBidi"/>
                          <w:b/>
                          <w:bCs/>
                          <w:sz w:val="15"/>
                          <w:szCs w:val="15"/>
                        </w:rPr>
                      </w:pPr>
                    </w:p>
                    <w:p w14:paraId="1381AD90" w14:textId="77777777" w:rsidR="004C641C" w:rsidRPr="000E0E87" w:rsidRDefault="004C641C" w:rsidP="004C641C">
                      <w:pPr>
                        <w:spacing w:line="160" w:lineRule="exact"/>
                        <w:rPr>
                          <w:rFonts w:asciiTheme="minorBidi" w:hAnsiTheme="minorBidi"/>
                          <w:b/>
                          <w:bCs/>
                          <w:sz w:val="15"/>
                          <w:szCs w:val="15"/>
                        </w:rPr>
                      </w:pPr>
                    </w:p>
                    <w:p w14:paraId="70EC1C11" w14:textId="77777777" w:rsidR="004C641C" w:rsidRPr="000E0E87" w:rsidRDefault="004C641C" w:rsidP="004C641C">
                      <w:pPr>
                        <w:spacing w:line="160" w:lineRule="exact"/>
                        <w:rPr>
                          <w:rFonts w:asciiTheme="minorBidi" w:hAnsiTheme="minorBidi"/>
                          <w:b/>
                          <w:bCs/>
                          <w:sz w:val="15"/>
                          <w:szCs w:val="15"/>
                        </w:rPr>
                      </w:pPr>
                    </w:p>
                    <w:p w14:paraId="2CFD9F34" w14:textId="77777777" w:rsidR="004C641C" w:rsidRPr="000E0E87" w:rsidRDefault="004C641C" w:rsidP="004C641C">
                      <w:pPr>
                        <w:spacing w:line="160" w:lineRule="exact"/>
                        <w:rPr>
                          <w:rFonts w:asciiTheme="minorBidi" w:hAnsiTheme="minorBidi"/>
                          <w:b/>
                          <w:bCs/>
                          <w:sz w:val="15"/>
                          <w:szCs w:val="15"/>
                        </w:rPr>
                      </w:pPr>
                    </w:p>
                    <w:p w14:paraId="18D15E71" w14:textId="77777777" w:rsidR="004C641C" w:rsidRPr="000E0E87" w:rsidRDefault="004C641C" w:rsidP="004C641C">
                      <w:pPr>
                        <w:spacing w:line="160" w:lineRule="exact"/>
                        <w:rPr>
                          <w:rFonts w:asciiTheme="minorBidi" w:hAnsiTheme="minorBidi"/>
                          <w:b/>
                          <w:bCs/>
                          <w:sz w:val="15"/>
                          <w:szCs w:val="15"/>
                        </w:rPr>
                      </w:pPr>
                    </w:p>
                    <w:p w14:paraId="3320D2A5" w14:textId="77777777" w:rsidR="004C641C" w:rsidRPr="000E0E87" w:rsidRDefault="004C641C" w:rsidP="004C641C">
                      <w:pPr>
                        <w:spacing w:line="160" w:lineRule="exact"/>
                        <w:rPr>
                          <w:rFonts w:asciiTheme="minorBidi" w:hAnsiTheme="minorBidi"/>
                          <w:b/>
                          <w:bCs/>
                          <w:sz w:val="15"/>
                          <w:szCs w:val="15"/>
                        </w:rPr>
                      </w:pPr>
                    </w:p>
                    <w:p w14:paraId="0D3DC342" w14:textId="77777777" w:rsidR="004C641C" w:rsidRPr="000E0E87" w:rsidRDefault="004C641C" w:rsidP="004C641C">
                      <w:pPr>
                        <w:spacing w:line="160" w:lineRule="exact"/>
                        <w:rPr>
                          <w:rFonts w:asciiTheme="minorBidi" w:hAnsiTheme="minorBidi"/>
                          <w:b/>
                          <w:bCs/>
                          <w:sz w:val="15"/>
                          <w:szCs w:val="15"/>
                        </w:rPr>
                      </w:pPr>
                    </w:p>
                    <w:p w14:paraId="1578811D" w14:textId="77777777" w:rsidR="004C641C" w:rsidRPr="000E0E87" w:rsidRDefault="004C641C" w:rsidP="004C641C">
                      <w:pPr>
                        <w:spacing w:line="160" w:lineRule="exact"/>
                        <w:rPr>
                          <w:rFonts w:asciiTheme="minorBidi" w:hAnsiTheme="minorBidi"/>
                          <w:b/>
                          <w:bCs/>
                          <w:sz w:val="15"/>
                          <w:szCs w:val="15"/>
                        </w:rPr>
                      </w:pPr>
                    </w:p>
                    <w:p w14:paraId="4AFDE99C" w14:textId="77777777" w:rsidR="004C641C" w:rsidRPr="000E0E87" w:rsidRDefault="004C641C" w:rsidP="004C641C">
                      <w:pPr>
                        <w:spacing w:line="160" w:lineRule="exact"/>
                        <w:rPr>
                          <w:rFonts w:asciiTheme="minorBidi" w:hAnsiTheme="minorBidi"/>
                          <w:b/>
                          <w:bCs/>
                          <w:sz w:val="15"/>
                          <w:szCs w:val="15"/>
                        </w:rPr>
                      </w:pPr>
                    </w:p>
                    <w:p w14:paraId="09F7E8BB" w14:textId="77777777" w:rsidR="004C641C" w:rsidRPr="000E0E87" w:rsidRDefault="004C641C" w:rsidP="004C641C">
                      <w:pPr>
                        <w:spacing w:line="160" w:lineRule="exact"/>
                        <w:rPr>
                          <w:rFonts w:asciiTheme="minorBidi" w:hAnsiTheme="minorBidi"/>
                          <w:b/>
                          <w:bCs/>
                          <w:sz w:val="15"/>
                          <w:szCs w:val="15"/>
                        </w:rPr>
                      </w:pPr>
                    </w:p>
                    <w:p w14:paraId="06A8065C" w14:textId="77777777" w:rsidR="004C641C" w:rsidRDefault="004C641C" w:rsidP="004C641C">
                      <w:pPr>
                        <w:spacing w:line="144" w:lineRule="exact"/>
                        <w:jc w:val="both"/>
                        <w:rPr>
                          <w:rFonts w:asciiTheme="minorBidi" w:hAnsiTheme="minorBidi"/>
                          <w:b/>
                          <w:bCs/>
                          <w:sz w:val="14"/>
                          <w:szCs w:val="14"/>
                        </w:rPr>
                      </w:pPr>
                      <w:r w:rsidRPr="000E0E87">
                        <w:rPr>
                          <w:rFonts w:asciiTheme="minorBidi" w:hAnsiTheme="minorBidi"/>
                          <w:b/>
                          <w:bCs/>
                          <w:noProof/>
                          <w:sz w:val="15"/>
                          <w:szCs w:val="15"/>
                        </w:rPr>
                        <w:drawing>
                          <wp:inline distT="0" distB="0" distL="0" distR="0" wp14:anchorId="389C94F4" wp14:editId="08793EC8">
                            <wp:extent cx="1490472" cy="1810512"/>
                            <wp:effectExtent l="0" t="0" r="8255" b="0"/>
                            <wp:docPr id="10" name="Picture 10" descr="../Documents/Deiters%20Lab/NDSEG%202018/Fig%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Deiters%20Lab/NDSEG%202018/Fig%20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1" b="4479"/>
                                    <a:stretch/>
                                  </pic:blipFill>
                                  <pic:spPr bwMode="auto">
                                    <a:xfrm>
                                      <a:off x="0" y="0"/>
                                      <a:ext cx="1490472" cy="1810512"/>
                                    </a:xfrm>
                                    <a:prstGeom prst="rect">
                                      <a:avLst/>
                                    </a:prstGeom>
                                    <a:noFill/>
                                    <a:ln>
                                      <a:noFill/>
                                    </a:ln>
                                    <a:extLst>
                                      <a:ext uri="{53640926-AAD7-44D8-BBD7-CCE9431645EC}">
                                        <a14:shadowObscured xmlns:a14="http://schemas.microsoft.com/office/drawing/2010/main"/>
                                      </a:ext>
                                    </a:extLst>
                                  </pic:spPr>
                                </pic:pic>
                              </a:graphicData>
                            </a:graphic>
                          </wp:inline>
                        </w:drawing>
                      </w:r>
                    </w:p>
                    <w:p w14:paraId="7708A247" w14:textId="77777777" w:rsidR="004C641C" w:rsidRDefault="004C641C" w:rsidP="004C641C">
                      <w:pPr>
                        <w:spacing w:line="144" w:lineRule="exact"/>
                        <w:jc w:val="both"/>
                        <w:rPr>
                          <w:rFonts w:asciiTheme="minorBidi" w:hAnsiTheme="minorBidi"/>
                          <w:b/>
                          <w:bCs/>
                          <w:sz w:val="14"/>
                          <w:szCs w:val="14"/>
                        </w:rPr>
                      </w:pPr>
                    </w:p>
                    <w:p w14:paraId="21467A1A" w14:textId="77777777" w:rsidR="004C641C" w:rsidRDefault="004C641C" w:rsidP="004C641C">
                      <w:pPr>
                        <w:spacing w:line="144" w:lineRule="exact"/>
                        <w:jc w:val="both"/>
                        <w:rPr>
                          <w:rFonts w:asciiTheme="minorBidi" w:hAnsiTheme="minorBidi"/>
                          <w:b/>
                          <w:bCs/>
                          <w:sz w:val="14"/>
                          <w:szCs w:val="14"/>
                        </w:rPr>
                      </w:pPr>
                    </w:p>
                    <w:p w14:paraId="27C6F81C" w14:textId="77777777" w:rsidR="004C641C" w:rsidRDefault="004C641C" w:rsidP="004C641C">
                      <w:pPr>
                        <w:spacing w:line="144" w:lineRule="exact"/>
                        <w:jc w:val="both"/>
                        <w:rPr>
                          <w:rFonts w:asciiTheme="minorBidi" w:hAnsiTheme="minorBidi"/>
                          <w:b/>
                          <w:bCs/>
                          <w:sz w:val="14"/>
                          <w:szCs w:val="14"/>
                        </w:rPr>
                      </w:pPr>
                    </w:p>
                    <w:p w14:paraId="17291AA6" w14:textId="77777777" w:rsidR="004C641C" w:rsidRDefault="004C641C" w:rsidP="004C641C">
                      <w:pPr>
                        <w:spacing w:line="144" w:lineRule="exact"/>
                        <w:jc w:val="both"/>
                        <w:rPr>
                          <w:rFonts w:asciiTheme="minorBidi" w:hAnsiTheme="minorBidi"/>
                          <w:b/>
                          <w:bCs/>
                          <w:sz w:val="14"/>
                          <w:szCs w:val="14"/>
                        </w:rPr>
                      </w:pPr>
                    </w:p>
                    <w:p w14:paraId="1EF008EE" w14:textId="77777777" w:rsidR="004C641C" w:rsidRDefault="004C641C" w:rsidP="004C641C">
                      <w:pPr>
                        <w:spacing w:line="144" w:lineRule="exact"/>
                        <w:jc w:val="both"/>
                        <w:rPr>
                          <w:rFonts w:asciiTheme="minorBidi" w:hAnsiTheme="minorBidi"/>
                          <w:b/>
                          <w:bCs/>
                          <w:sz w:val="14"/>
                          <w:szCs w:val="14"/>
                        </w:rPr>
                      </w:pPr>
                    </w:p>
                    <w:p w14:paraId="799355E5" w14:textId="77777777" w:rsidR="004C641C" w:rsidRDefault="004C641C" w:rsidP="004C641C">
                      <w:pPr>
                        <w:spacing w:line="144" w:lineRule="exact"/>
                        <w:jc w:val="both"/>
                        <w:rPr>
                          <w:rFonts w:asciiTheme="minorBidi" w:hAnsiTheme="minorBidi"/>
                          <w:b/>
                          <w:bCs/>
                          <w:sz w:val="14"/>
                          <w:szCs w:val="14"/>
                        </w:rPr>
                      </w:pPr>
                    </w:p>
                    <w:p w14:paraId="24531E51" w14:textId="77777777" w:rsidR="004C641C" w:rsidRDefault="004C641C" w:rsidP="004C641C">
                      <w:pPr>
                        <w:spacing w:line="144" w:lineRule="exact"/>
                        <w:jc w:val="both"/>
                        <w:rPr>
                          <w:rFonts w:asciiTheme="minorBidi" w:hAnsiTheme="minorBidi"/>
                          <w:b/>
                          <w:bCs/>
                          <w:sz w:val="14"/>
                          <w:szCs w:val="14"/>
                        </w:rPr>
                      </w:pPr>
                    </w:p>
                    <w:p w14:paraId="23BEC119" w14:textId="77777777" w:rsidR="004C641C" w:rsidRDefault="004C641C" w:rsidP="004C641C">
                      <w:pPr>
                        <w:spacing w:line="144" w:lineRule="exact"/>
                        <w:jc w:val="both"/>
                        <w:rPr>
                          <w:rFonts w:asciiTheme="minorBidi" w:hAnsiTheme="minorBidi"/>
                          <w:b/>
                          <w:bCs/>
                          <w:sz w:val="14"/>
                          <w:szCs w:val="14"/>
                        </w:rPr>
                      </w:pPr>
                    </w:p>
                    <w:p w14:paraId="6802B458" w14:textId="77777777" w:rsidR="004C641C" w:rsidRDefault="004C641C" w:rsidP="004C641C">
                      <w:pPr>
                        <w:spacing w:line="144" w:lineRule="exact"/>
                        <w:jc w:val="both"/>
                        <w:rPr>
                          <w:rFonts w:asciiTheme="minorBidi" w:hAnsiTheme="minorBidi"/>
                          <w:b/>
                          <w:bCs/>
                          <w:sz w:val="14"/>
                          <w:szCs w:val="14"/>
                        </w:rPr>
                      </w:pPr>
                    </w:p>
                    <w:p w14:paraId="4ACD931F" w14:textId="77777777" w:rsidR="004C641C" w:rsidRDefault="004C641C" w:rsidP="004C641C">
                      <w:pPr>
                        <w:spacing w:line="144" w:lineRule="exact"/>
                        <w:jc w:val="both"/>
                        <w:rPr>
                          <w:rFonts w:asciiTheme="minorBidi" w:hAnsiTheme="minorBidi"/>
                          <w:b/>
                          <w:bCs/>
                          <w:sz w:val="14"/>
                          <w:szCs w:val="14"/>
                        </w:rPr>
                      </w:pPr>
                      <w:r>
                        <w:rPr>
                          <w:rFonts w:asciiTheme="minorBidi" w:hAnsiTheme="minorBidi"/>
                          <w:b/>
                          <w:bCs/>
                          <w:noProof/>
                          <w:sz w:val="14"/>
                          <w:szCs w:val="14"/>
                        </w:rPr>
                        <w:drawing>
                          <wp:inline distT="0" distB="0" distL="0" distR="0" wp14:anchorId="477C3374" wp14:editId="02CEC90E">
                            <wp:extent cx="1408176" cy="978408"/>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3C.png"/>
                                    <pic:cNvPicPr/>
                                  </pic:nvPicPr>
                                  <pic:blipFill>
                                    <a:blip r:embed="rId12">
                                      <a:extLst>
                                        <a:ext uri="{28A0092B-C50C-407E-A947-70E740481C1C}">
                                          <a14:useLocalDpi xmlns:a14="http://schemas.microsoft.com/office/drawing/2010/main" val="0"/>
                                        </a:ext>
                                      </a:extLst>
                                    </a:blip>
                                    <a:stretch>
                                      <a:fillRect/>
                                    </a:stretch>
                                  </pic:blipFill>
                                  <pic:spPr>
                                    <a:xfrm>
                                      <a:off x="0" y="0"/>
                                      <a:ext cx="1408176" cy="978408"/>
                                    </a:xfrm>
                                    <a:prstGeom prst="rect">
                                      <a:avLst/>
                                    </a:prstGeom>
                                  </pic:spPr>
                                </pic:pic>
                              </a:graphicData>
                            </a:graphic>
                          </wp:inline>
                        </w:drawing>
                      </w:r>
                    </w:p>
                    <w:p w14:paraId="4B91EF77" w14:textId="77777777" w:rsidR="004C641C" w:rsidRPr="0046386E" w:rsidRDefault="004C641C" w:rsidP="00B719C9">
                      <w:pPr>
                        <w:spacing w:line="146" w:lineRule="exact"/>
                        <w:jc w:val="both"/>
                        <w:rPr>
                          <w:rFonts w:asciiTheme="minorBidi" w:hAnsiTheme="minorBidi"/>
                          <w:sz w:val="14"/>
                          <w:szCs w:val="14"/>
                        </w:rPr>
                      </w:pPr>
                      <w:r w:rsidRPr="000E0E87">
                        <w:rPr>
                          <w:rFonts w:asciiTheme="minorBidi" w:hAnsiTheme="minorBidi"/>
                          <w:b/>
                          <w:bCs/>
                          <w:sz w:val="14"/>
                          <w:szCs w:val="14"/>
                        </w:rPr>
                        <w:t>Figure 3. (A)</w:t>
                      </w:r>
                      <w:r w:rsidRPr="000E0E87">
                        <w:rPr>
                          <w:rFonts w:asciiTheme="minorBidi" w:eastAsia="MS Mincho" w:hAnsiTheme="minorBidi"/>
                          <w:sz w:val="14"/>
                          <w:szCs w:val="14"/>
                        </w:rPr>
                        <w:t xml:space="preserve"> Circuit diagram for </w:t>
                      </w:r>
                      <w:r>
                        <w:rPr>
                          <w:rFonts w:asciiTheme="minorBidi" w:eastAsia="MS Mincho" w:hAnsiTheme="minorBidi"/>
                          <w:sz w:val="14"/>
                          <w:szCs w:val="14"/>
                        </w:rPr>
                        <w:t xml:space="preserve">recognizing </w:t>
                      </w:r>
                      <w:r w:rsidRPr="000E0E87">
                        <w:rPr>
                          <w:rFonts w:asciiTheme="minorBidi" w:eastAsia="MS Mincho" w:hAnsiTheme="minorBidi"/>
                          <w:sz w:val="14"/>
                          <w:szCs w:val="14"/>
                        </w:rPr>
                        <w:t xml:space="preserve">a four-miRNA pattern. </w:t>
                      </w:r>
                      <w:r w:rsidRPr="000E0E87">
                        <w:rPr>
                          <w:rFonts w:asciiTheme="minorBidi" w:eastAsia="MS Mincho" w:hAnsiTheme="minorBidi"/>
                          <w:b/>
                          <w:bCs/>
                          <w:sz w:val="14"/>
                          <w:szCs w:val="14"/>
                        </w:rPr>
                        <w:t>(B)</w:t>
                      </w:r>
                      <w:r w:rsidRPr="000E0E87">
                        <w:rPr>
                          <w:rFonts w:asciiTheme="minorBidi" w:eastAsia="MS Mincho" w:hAnsiTheme="minorBidi"/>
                          <w:sz w:val="14"/>
                          <w:szCs w:val="14"/>
                        </w:rPr>
                        <w:t xml:space="preserve"> Circuit design in which an OR gate (</w:t>
                      </w:r>
                      <w:r w:rsidRPr="000E0E87">
                        <w:rPr>
                          <w:rFonts w:ascii="MS Mincho" w:eastAsia="MS Mincho" w:hAnsi="MS Mincho" w:cs="MS Mincho"/>
                          <w:sz w:val="13"/>
                          <w:szCs w:val="13"/>
                        </w:rPr>
                        <w:t>➀</w:t>
                      </w:r>
                      <w:r w:rsidRPr="000E0E87">
                        <w:rPr>
                          <w:rFonts w:asciiTheme="minorBidi" w:eastAsia="MS Mincho" w:hAnsiTheme="minorBidi"/>
                          <w:sz w:val="14"/>
                          <w:szCs w:val="14"/>
                        </w:rPr>
                        <w:t xml:space="preserve">) provides an output that inhibits the reporter gate </w:t>
                      </w:r>
                      <w:r w:rsidRPr="000E0E87">
                        <w:rPr>
                          <w:rFonts w:ascii="MS Mincho" w:eastAsia="MS Mincho" w:hAnsi="MS Mincho" w:cs="MS Mincho"/>
                          <w:sz w:val="13"/>
                          <w:szCs w:val="13"/>
                        </w:rPr>
                        <w:t>➂</w:t>
                      </w:r>
                      <w:r>
                        <w:rPr>
                          <w:rFonts w:ascii="MS Mincho" w:eastAsia="MS Mincho" w:hAnsi="MS Mincho" w:cs="MS Mincho"/>
                          <w:sz w:val="13"/>
                          <w:szCs w:val="13"/>
                        </w:rPr>
                        <w:t xml:space="preserve"> </w:t>
                      </w:r>
                      <w:r w:rsidRPr="000E0E87">
                        <w:rPr>
                          <w:rFonts w:asciiTheme="minorBidi" w:eastAsia="MS Mincho" w:hAnsiTheme="minorBidi"/>
                          <w:sz w:val="14"/>
                          <w:szCs w:val="14"/>
                        </w:rPr>
                        <w:t xml:space="preserve">if miR-126 or miR-486 is present. Otherwise, the presence of miR-21 and miR-201 will trigger AND gate </w:t>
                      </w:r>
                      <w:r>
                        <w:rPr>
                          <w:rFonts w:ascii="MS Mincho" w:eastAsia="MS Mincho" w:hAnsi="MS Mincho" w:cs="MS Mincho"/>
                          <w:sz w:val="13"/>
                          <w:szCs w:val="13"/>
                        </w:rPr>
                        <w:t>➁</w:t>
                      </w:r>
                      <w:r>
                        <w:rPr>
                          <w:rFonts w:asciiTheme="minorBidi" w:eastAsia="MS Mincho" w:hAnsiTheme="minorBidi"/>
                          <w:sz w:val="14"/>
                          <w:szCs w:val="14"/>
                        </w:rPr>
                        <w:t xml:space="preserve"> to release an output that activates fluorescence by displacing the quencher. The AND gate for miR-21 and miR-201 will follow the strand-exchange scheme in </w:t>
                      </w:r>
                      <w:r>
                        <w:rPr>
                          <w:rFonts w:asciiTheme="minorBidi" w:eastAsia="MS Mincho" w:hAnsiTheme="minorBidi"/>
                          <w:b/>
                          <w:bCs/>
                          <w:sz w:val="14"/>
                          <w:szCs w:val="14"/>
                        </w:rPr>
                        <w:t>Fig. 2</w:t>
                      </w:r>
                      <w:r>
                        <w:rPr>
                          <w:rFonts w:asciiTheme="minorBidi" w:eastAsia="MS Mincho" w:hAnsiTheme="minorBidi"/>
                          <w:sz w:val="14"/>
                          <w:szCs w:val="14"/>
                        </w:rPr>
                        <w:t xml:space="preserve"> with redesigned sequences. </w:t>
                      </w:r>
                      <w:r>
                        <w:rPr>
                          <w:rFonts w:asciiTheme="minorBidi" w:eastAsia="MS Mincho" w:hAnsiTheme="minorBidi"/>
                          <w:b/>
                          <w:bCs/>
                          <w:sz w:val="14"/>
                          <w:szCs w:val="14"/>
                        </w:rPr>
                        <w:t xml:space="preserve">(C) </w:t>
                      </w:r>
                      <w:r>
                        <w:rPr>
                          <w:rFonts w:asciiTheme="minorBidi" w:eastAsia="MS Mincho" w:hAnsiTheme="minorBidi"/>
                          <w:sz w:val="14"/>
                          <w:szCs w:val="14"/>
                        </w:rPr>
                        <w:t>Circuit diagram for recognizing a ten-miRNA pattern. The strand exchange reaction simply increases the number of inputs for each gate.</w:t>
                      </w:r>
                    </w:p>
                  </w:txbxContent>
                </v:textbox>
                <w10:wrap type="tight"/>
              </v:shape>
            </w:pict>
          </mc:Fallback>
        </mc:AlternateContent>
      </w:r>
      <w:r w:rsidR="00AF16F2">
        <w:rPr>
          <w:rFonts w:asciiTheme="minorBidi" w:hAnsiTheme="minorBidi"/>
          <w:b/>
          <w:bCs/>
          <w:sz w:val="22"/>
          <w:szCs w:val="22"/>
        </w:rPr>
        <w:t>RESEARCH PLAN</w:t>
      </w:r>
    </w:p>
    <w:p w14:paraId="51DA7FE8" w14:textId="5E2B281E" w:rsidR="00AA29B5" w:rsidRDefault="002735D3" w:rsidP="00446F2A">
      <w:pPr>
        <w:spacing w:after="80" w:line="250" w:lineRule="exact"/>
        <w:jc w:val="both"/>
        <w:rPr>
          <w:rFonts w:asciiTheme="minorBidi" w:hAnsiTheme="minorBidi"/>
          <w:sz w:val="22"/>
          <w:szCs w:val="22"/>
        </w:rPr>
      </w:pPr>
      <w:r>
        <w:rPr>
          <w:rFonts w:asciiTheme="minorBidi" w:hAnsiTheme="minorBidi"/>
          <w:b/>
          <w:bCs/>
          <w:sz w:val="22"/>
          <w:szCs w:val="22"/>
        </w:rPr>
        <w:t>Aim 1. Detect complex cellular miRNA patterns using Boolean logic operations encoded in DNA and respond with fluorescent and small molecule outputs.</w:t>
      </w:r>
      <w:r w:rsidR="009D50D4">
        <w:rPr>
          <w:rFonts w:asciiTheme="minorBidi" w:hAnsiTheme="minorBidi"/>
          <w:b/>
          <w:bCs/>
          <w:sz w:val="22"/>
          <w:szCs w:val="22"/>
        </w:rPr>
        <w:t xml:space="preserve"> </w:t>
      </w:r>
      <w:r w:rsidR="00A7561A">
        <w:rPr>
          <w:rFonts w:asciiTheme="minorBidi" w:hAnsiTheme="minorBidi"/>
          <w:sz w:val="22"/>
          <w:szCs w:val="22"/>
        </w:rPr>
        <w:t xml:space="preserve">We have identified miRNA patterns reported in the literature, which </w:t>
      </w:r>
      <w:r w:rsidR="001176E9">
        <w:rPr>
          <w:rFonts w:asciiTheme="minorBidi" w:hAnsiTheme="minorBidi"/>
          <w:sz w:val="22"/>
          <w:szCs w:val="22"/>
        </w:rPr>
        <w:t xml:space="preserve">– based on our </w:t>
      </w:r>
      <w:r w:rsidR="001176E9">
        <w:rPr>
          <w:rFonts w:asciiTheme="minorBidi" w:hAnsiTheme="minorBidi"/>
          <w:b/>
          <w:bCs/>
          <w:sz w:val="22"/>
          <w:szCs w:val="22"/>
        </w:rPr>
        <w:t>preliminary results</w:t>
      </w:r>
      <w:r w:rsidR="001176E9">
        <w:rPr>
          <w:rFonts w:asciiTheme="minorBidi" w:hAnsiTheme="minorBidi"/>
          <w:sz w:val="22"/>
          <w:szCs w:val="22"/>
        </w:rPr>
        <w:t xml:space="preserve"> – will allow us to test </w:t>
      </w:r>
      <w:r w:rsidR="00667C42">
        <w:rPr>
          <w:rFonts w:asciiTheme="minorBidi" w:hAnsiTheme="minorBidi"/>
          <w:sz w:val="22"/>
          <w:szCs w:val="22"/>
        </w:rPr>
        <w:t>increasingly complex DNA circuit designs in live cells. A distinct pattern of four up- and down-regulated miRNAs</w:t>
      </w:r>
      <w:r w:rsidR="00753F84">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"10.1038/labinvest.2010.194", "ISSN" : "0023-6837", "author" : [ { "dropping-particle" : "", "family" : "Shen", "given" : "Jun", "non-dropping-particle" : "", "parse-names" : false, "suffix" : "" }, { "dropping-particle" : "", "family" : "Todd", "given" : "Nevins W", "non-dropping-particle" : "", "parse-names" : false, "suffix" : "" }, { "dropping-particle" : "", "family" : "Zhang", "given" : "Howard", "non-dropping-particle" : "", "parse-names" : false, "suffix" : "" }, { "dropping-particle" : "", "family" : "Yu", "given" : "Lei", "non-dropping-particle" : "", "parse-names" : false, "suffix" : "" }, { "dropping-particle" : "", "family" : "Lingxiao", "given" : "Xing", "non-dropping-particle" : "", "parse-names" : false, "suffix" : "" }, { "dropping-particle" : "", "family" : "Mei", "given" : "Yuping", "non-dropping-particle" : "", "parse-names" : false, "suffix" : "" }, { "dropping-particle" : "", "family" : "Guarnera", "given" : "Maria", "non-dropping-particle" : "", "parse-names" : false, "suffix" : "" }, { "dropping-particle" : "", "family" : "Liao", "given" : "Jipei", "non-dropping-particle" : "", "parse-names" : false, "suffix" : "" }, { "dropping-particle" : "", "family" : "Chou", "given" : "Amy", "non-dropping-particle" : "", "parse-names" : false, "suffix" : "" }, { "dropping-particle" : "", "family" : "Lu", "given" : "Changwan Larry", "non-dropping-particle" : "", "parse-names" : false, "suffix" : "" }, { "dropping-particle" : "", "family" : "Jiang", "given" : "Zhengran", "non-dropping-particle" : "", "parse-names" : false, "suffix" : "" }, { "dropping-particle" : "", "family" : "Fang", "given" : "Hongbin", "non-dropping-particle" : "", "parse-names" : false, "suffix" : "" }, { "dropping-particle" : "", "family" : "Katz", "given" : "Ruth L", "non-dropping-particle" : "", "parse-names" : false, "suffix" : "" }, { "dropping-particle" : "", "family" : "Jiang", "given" : "Feng", "non-dropping-particle" : "", "parse-names" : false, "suffix" : "" } ], "container-title" : "Laboratory Investigation", "id" : "ITEM-1", "issue" : "4", "issued" : { "date-parts" : [ [ "2011" ] ] }, "page" : "579-587", "publisher" : "Nature Publishing Group", "title" : "Plasma microRNAs as potential biomarkers for non-small-cell lung cancer", "type" : "article-journal", "volume" : "91" }, "uris" : [ "http://www.mendeley.com/documents/?uuid=7ca895d9-8fbd-4785-8cb1-5b3f6acd1228" ] } ], "mendeley" : { "formattedCitation" : "&lt;sup&gt;23&lt;/sup&gt;", "plainTextFormattedCitation" : "23", "previouslyFormattedCitation" : "&lt;sup&gt;23&lt;/sup&gt;" }, "properties" : { "noteIndex" : 0 }, "schema" : "https://github.com/citation-style-language/schema/raw/master/csl-citation.json" }</w:instrText>
      </w:r>
      <w:r w:rsidR="00753F84">
        <w:rPr>
          <w:rFonts w:asciiTheme="minorBidi" w:hAnsiTheme="minorBidi"/>
          <w:sz w:val="22"/>
          <w:szCs w:val="22"/>
        </w:rPr>
        <w:fldChar w:fldCharType="separate"/>
      </w:r>
      <w:r w:rsidR="002211E6" w:rsidRPr="002211E6">
        <w:rPr>
          <w:rFonts w:asciiTheme="minorBidi" w:hAnsiTheme="minorBidi"/>
          <w:noProof/>
          <w:sz w:val="22"/>
          <w:szCs w:val="22"/>
          <w:vertAlign w:val="superscript"/>
        </w:rPr>
        <w:t>23</w:t>
      </w:r>
      <w:r w:rsidR="00753F84">
        <w:rPr>
          <w:rFonts w:asciiTheme="minorBidi" w:hAnsiTheme="minorBidi"/>
          <w:sz w:val="22"/>
          <w:szCs w:val="22"/>
        </w:rPr>
        <w:fldChar w:fldCharType="end"/>
      </w:r>
      <w:r w:rsidR="00667C42">
        <w:rPr>
          <w:rFonts w:asciiTheme="minorBidi" w:hAnsiTheme="minorBidi"/>
          <w:sz w:val="22"/>
          <w:szCs w:val="22"/>
        </w:rPr>
        <w:t xml:space="preserve"> occurs in the cell lines EKVX and HOP92</w:t>
      </w:r>
      <w:r w:rsidR="00F573A1">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"10.1158/0008-5472.CAN-12-1370", "ISBN" : "3014965944", "author" : [ { "dropping-particle" : "", "family" : "Reinhold", "given" : "William C", "non-dropping-particle" : "", "parse-names" : false, "suffix" : "" }, { "dropping-particle" : "", "family" : "Sunshine", "given" : "Margot", "non-dropping-particle" : "", "parse-names" : false, "suffix" : "" }, { "dropping-particle" : "", "family" : "Liu", "given" : "Hongfang", "non-dropping-particle" : "", "parse-names" : false, "suffix" : "" }, { "dropping-particle" : "", "family" : "Varma", "given" : "Sudhir", "non-dropping-particle" : "", "parse-names" : false, "suffix" : "" }, { "dropping-particle" : "", "family" : "Kohn", "given" : "Kurt W", "non-dropping-particle" : "", "parse-names" : false, "suffix" : "" }, { "dropping-particle" : "", "family" : "Morris", "given" : "Joel", "non-dropping-particle" : "", "parse-names" : false, "suffix" : "" }, { "dropping-particle" : "", "family" : "Doroshow", "given" : "James", "non-dropping-particle" : "", "parse-names" : false, "suffix" : "" }, { "dropping-particle" : "", "family" : "Pommier", "given" : "Yves", "non-dropping-particle" : "", "parse-names" : false, "suffix" : "" } ], "container-title" : "Cancer Research", "id" : "ITEM-1", "issue" : "14", "issued" : { "date-parts" : [ [ "2012" ] ] }, "page" : "3499-3511", "title" : "CellMiner: A Web-Based Suite of Genomic and Pharmacologic Tools to Explore Transcript and Drug Patterns in the NCI-60 Cell Line Set", "type" : "article-journal", "volume" : "72" }, "uris" : [ "http://www.mendeley.com/documents/?uuid=c26ff8b7-6950-4a11-ac7f-f3e0e3e3823f" ] } ], "mendeley" : { "formattedCitation" : "&lt;sup&gt;24&lt;/sup&gt;", "plainTextFormattedCitation" : "24", "previouslyFormattedCitation" : "&lt;sup&gt;24&lt;/sup&gt;" }, "properties" : { "noteIndex" : 0 }, "schema" : "https://github.com/citation-style-language/schema/raw/master/csl-citation.json" }</w:instrText>
      </w:r>
      <w:r w:rsidR="00F573A1">
        <w:rPr>
          <w:rFonts w:asciiTheme="minorBidi" w:hAnsiTheme="minorBidi"/>
          <w:sz w:val="22"/>
          <w:szCs w:val="22"/>
        </w:rPr>
        <w:fldChar w:fldCharType="separate"/>
      </w:r>
      <w:r w:rsidR="002211E6" w:rsidRPr="002211E6">
        <w:rPr>
          <w:rFonts w:asciiTheme="minorBidi" w:hAnsiTheme="minorBidi"/>
          <w:noProof/>
          <w:sz w:val="22"/>
          <w:szCs w:val="22"/>
          <w:vertAlign w:val="superscript"/>
        </w:rPr>
        <w:t>24</w:t>
      </w:r>
      <w:r w:rsidR="00F573A1">
        <w:rPr>
          <w:rFonts w:asciiTheme="minorBidi" w:hAnsiTheme="minorBidi"/>
          <w:sz w:val="22"/>
          <w:szCs w:val="22"/>
        </w:rPr>
        <w:fldChar w:fldCharType="end"/>
      </w:r>
      <w:r w:rsidR="00F573A1">
        <w:rPr>
          <w:rFonts w:asciiTheme="minorBidi" w:hAnsiTheme="minorBidi"/>
          <w:sz w:val="22"/>
          <w:szCs w:val="22"/>
        </w:rPr>
        <w:t xml:space="preserve"> (</w:t>
      </w:r>
      <w:r w:rsidR="00134CF0">
        <w:rPr>
          <w:rFonts w:asciiTheme="minorBidi" w:hAnsiTheme="minorBidi"/>
          <w:sz w:val="22"/>
          <w:szCs w:val="22"/>
        </w:rPr>
        <w:t>av</w:t>
      </w:r>
      <w:r w:rsidR="00424872">
        <w:rPr>
          <w:rFonts w:asciiTheme="minorBidi" w:hAnsiTheme="minorBidi"/>
          <w:sz w:val="22"/>
          <w:szCs w:val="22"/>
        </w:rPr>
        <w:t>ailable from the NCI Biological Testing Branch): (miR-21↑ AND -201↑) NOT (miR-126↓ OR -486↓).</w:t>
      </w:r>
      <w:r w:rsidR="00A06C52">
        <w:rPr>
          <w:rFonts w:asciiTheme="minorBidi" w:hAnsiTheme="minorBidi"/>
          <w:sz w:val="22"/>
          <w:szCs w:val="22"/>
        </w:rPr>
        <w:t xml:space="preserve"> Bot</w:t>
      </w:r>
      <w:r w:rsidR="004F7BE7">
        <w:rPr>
          <w:rFonts w:asciiTheme="minorBidi" w:hAnsiTheme="minorBidi"/>
          <w:sz w:val="22"/>
          <w:szCs w:val="22"/>
        </w:rPr>
        <w:t xml:space="preserve">h of these lung cancer cell lines (adenocarcinoma and large cell carcinoma, respectively) come from the NCI-60 cancer cell line panel and </w:t>
      </w:r>
      <w:r w:rsidR="00F573A1">
        <w:rPr>
          <w:rFonts w:asciiTheme="minorBidi" w:hAnsiTheme="minorBidi"/>
          <w:sz w:val="22"/>
          <w:szCs w:val="22"/>
        </w:rPr>
        <w:t>are</w:t>
      </w:r>
      <w:r w:rsidR="004F7BE7">
        <w:rPr>
          <w:rFonts w:asciiTheme="minorBidi" w:hAnsiTheme="minorBidi"/>
          <w:sz w:val="22"/>
          <w:szCs w:val="22"/>
        </w:rPr>
        <w:t xml:space="preserve"> </w:t>
      </w:r>
      <w:r w:rsidR="003D21F8">
        <w:rPr>
          <w:rFonts w:asciiTheme="minorBidi" w:hAnsiTheme="minorBidi"/>
          <w:sz w:val="22"/>
          <w:szCs w:val="22"/>
        </w:rPr>
        <w:t>th</w:t>
      </w:r>
      <w:r w:rsidR="00446F2A">
        <w:rPr>
          <w:rFonts w:asciiTheme="minorBidi" w:hAnsiTheme="minorBidi"/>
          <w:sz w:val="22"/>
          <w:szCs w:val="22"/>
        </w:rPr>
        <w:t>us</w:t>
      </w:r>
      <w:r w:rsidR="003D21F8">
        <w:rPr>
          <w:rFonts w:asciiTheme="minorBidi" w:hAnsiTheme="minorBidi"/>
          <w:sz w:val="22"/>
          <w:szCs w:val="22"/>
        </w:rPr>
        <w:t xml:space="preserve"> </w:t>
      </w:r>
      <w:r w:rsidR="00F573A1">
        <w:rPr>
          <w:rFonts w:asciiTheme="minorBidi" w:hAnsiTheme="minorBidi"/>
          <w:sz w:val="22"/>
          <w:szCs w:val="22"/>
        </w:rPr>
        <w:t>key</w:t>
      </w:r>
      <w:r w:rsidR="004F7BE7">
        <w:rPr>
          <w:rFonts w:asciiTheme="minorBidi" w:hAnsiTheme="minorBidi"/>
          <w:sz w:val="22"/>
          <w:szCs w:val="22"/>
        </w:rPr>
        <w:t xml:space="preserve"> targets for i</w:t>
      </w:r>
      <w:r w:rsidR="003D21F8">
        <w:rPr>
          <w:rFonts w:asciiTheme="minorBidi" w:hAnsiTheme="minorBidi"/>
          <w:sz w:val="22"/>
          <w:szCs w:val="22"/>
        </w:rPr>
        <w:t>mproved diagnostics</w:t>
      </w:r>
      <w:r w:rsidR="004F7BE7">
        <w:rPr>
          <w:rFonts w:asciiTheme="minorBidi" w:hAnsiTheme="minorBidi"/>
          <w:sz w:val="22"/>
          <w:szCs w:val="22"/>
        </w:rPr>
        <w:t xml:space="preserve"> and treatment</w:t>
      </w:r>
      <w:r w:rsidR="003D21F8">
        <w:rPr>
          <w:rFonts w:asciiTheme="minorBidi" w:hAnsiTheme="minorBidi"/>
          <w:sz w:val="22"/>
          <w:szCs w:val="22"/>
        </w:rPr>
        <w:t>s</w:t>
      </w:r>
      <w:r w:rsidR="004F7BE7">
        <w:rPr>
          <w:rFonts w:asciiTheme="minorBidi" w:hAnsiTheme="minorBidi"/>
          <w:sz w:val="22"/>
          <w:szCs w:val="22"/>
        </w:rPr>
        <w:t>.</w:t>
      </w:r>
      <w:r w:rsidR="00B2660F">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"10.1158/0008-5472.CAN-12-1370", "ISBN" : "3014965944", "author" : [ { "dropping-particle" : "", "family" : "Reinhold", "given" : "William C", "non-dropping-particle" : "", "parse-names" : false, "suffix" : "" }, { "dropping-particle" : "", "family" : "Sunshine", "given" : "Margot", "non-dropping-particle" : "", "parse-names" : false, "suffix" : "" }, { "dropping-particle" : "", "family" : "Liu", "given" : "Hongfang", "non-dropping-particle" : "", "parse-names" : false, "suffix" : "" }, { "dropping-particle" : "", "family" : "Varma", "given" : "Sudhir", "non-dropping-particle" : "", "parse-names" : false, "suffix" : "" }, { "dropping-particle" : "", "family" : "Kohn", "given" : "Kurt W", "non-dropping-particle" : "", "parse-names" : false, "suffix" : "" }, { "dropping-particle" : "", "family" : "Morris", "given" : "Joel", "non-dropping-particle" : "", "parse-names" : false, "suffix" : "" }, { "dropping-particle" : "", "family" : "Doroshow", "given" : "James", "non-dropping-particle" : "", "parse-names" : false, "suffix" : "" }, { "dropping-particle" : "", "family" : "Pommier", "given" : "Yves", "non-dropping-particle" : "", "parse-names" : false, "suffix" : "" } ], "container-title" : "Cancer Research", "id" : "ITEM-1", "issue" : "14", "issued" : { "date-parts" : [ [ "2012" ] ] }, "page" : "3499-3511", "title" : "CellMiner: A Web-Based Suite of Genomic and Pharmacologic Tools to Explore Transcript and Drug Patterns in the NCI-60 Cell Line Set", "type" : "article-journal", "volume" : "72" }, "uris" : [ "http://www.mendeley.com/documents/?uuid=c26ff8b7-6950-4a11-ac7f-f3e0e3e3823f" ] } ], "mendeley" : { "formattedCitation" : "&lt;sup&gt;24&lt;/sup&gt;", "plainTextFormattedCitation" : "24", "previouslyFormattedCitation" : "&lt;sup&gt;24&lt;/sup&gt;" }, "properties" : { "noteIndex" : 0 }, "schema" : "https://github.com/citation-style-language/schema/raw/master/csl-citation.json" }</w:instrText>
      </w:r>
      <w:r w:rsidR="00B2660F">
        <w:rPr>
          <w:rFonts w:asciiTheme="minorBidi" w:hAnsiTheme="minorBidi"/>
          <w:sz w:val="22"/>
          <w:szCs w:val="22"/>
        </w:rPr>
        <w:fldChar w:fldCharType="separate"/>
      </w:r>
      <w:r w:rsidR="002211E6" w:rsidRPr="002211E6">
        <w:rPr>
          <w:rFonts w:asciiTheme="minorBidi" w:hAnsiTheme="minorBidi"/>
          <w:noProof/>
          <w:sz w:val="22"/>
          <w:szCs w:val="22"/>
          <w:vertAlign w:val="superscript"/>
        </w:rPr>
        <w:t>24</w:t>
      </w:r>
      <w:r w:rsidR="00B2660F">
        <w:rPr>
          <w:rFonts w:asciiTheme="minorBidi" w:hAnsiTheme="minorBidi"/>
          <w:sz w:val="22"/>
          <w:szCs w:val="22"/>
        </w:rPr>
        <w:fldChar w:fldCharType="end"/>
      </w:r>
      <w:r w:rsidR="00B2660F">
        <w:rPr>
          <w:rFonts w:asciiTheme="minorBidi" w:hAnsiTheme="minorBidi"/>
          <w:sz w:val="22"/>
          <w:szCs w:val="22"/>
        </w:rPr>
        <w:t xml:space="preserve"> </w:t>
      </w:r>
      <w:r w:rsidR="003D21F8">
        <w:rPr>
          <w:rFonts w:asciiTheme="minorBidi" w:hAnsiTheme="minorBidi"/>
          <w:sz w:val="22"/>
          <w:szCs w:val="22"/>
        </w:rPr>
        <w:t>Our</w:t>
      </w:r>
      <w:r w:rsidR="00B2660F">
        <w:rPr>
          <w:rFonts w:asciiTheme="minorBidi" w:hAnsiTheme="minorBidi"/>
          <w:sz w:val="22"/>
          <w:szCs w:val="22"/>
        </w:rPr>
        <w:t xml:space="preserve"> DNA circuit design – an AND/NOT/OR circuit – </w:t>
      </w:r>
      <w:r w:rsidR="00BD15B0">
        <w:rPr>
          <w:rFonts w:asciiTheme="minorBidi" w:hAnsiTheme="minorBidi"/>
          <w:sz w:val="22"/>
          <w:szCs w:val="22"/>
        </w:rPr>
        <w:t>leverages a first layer of an AND gate and an OR gate providing the inputs for a second layer INHIBIT gate (</w:t>
      </w:r>
      <w:r w:rsidR="0046386E">
        <w:rPr>
          <w:rFonts w:asciiTheme="minorBidi" w:hAnsiTheme="minorBidi"/>
          <w:b/>
          <w:bCs/>
          <w:sz w:val="22"/>
          <w:szCs w:val="22"/>
        </w:rPr>
        <w:t>Fig.</w:t>
      </w:r>
      <w:r w:rsidR="00BD15B0">
        <w:rPr>
          <w:rFonts w:asciiTheme="minorBidi" w:hAnsiTheme="minorBidi"/>
          <w:b/>
          <w:bCs/>
          <w:sz w:val="22"/>
          <w:szCs w:val="22"/>
        </w:rPr>
        <w:t xml:space="preserve"> 3</w:t>
      </w:r>
      <w:r w:rsidR="0046386E">
        <w:rPr>
          <w:rFonts w:asciiTheme="minorBidi" w:hAnsiTheme="minorBidi"/>
          <w:b/>
          <w:bCs/>
          <w:sz w:val="22"/>
          <w:szCs w:val="22"/>
        </w:rPr>
        <w:t xml:space="preserve">A </w:t>
      </w:r>
      <w:r w:rsidR="0046386E">
        <w:rPr>
          <w:rFonts w:asciiTheme="minorBidi" w:hAnsiTheme="minorBidi"/>
          <w:sz w:val="22"/>
          <w:szCs w:val="22"/>
        </w:rPr>
        <w:t xml:space="preserve">and </w:t>
      </w:r>
      <w:r w:rsidR="0046386E">
        <w:rPr>
          <w:rFonts w:asciiTheme="minorBidi" w:hAnsiTheme="minorBidi"/>
          <w:b/>
          <w:bCs/>
          <w:sz w:val="22"/>
          <w:szCs w:val="22"/>
        </w:rPr>
        <w:t>3B</w:t>
      </w:r>
      <w:r w:rsidR="00BD15B0">
        <w:rPr>
          <w:rFonts w:asciiTheme="minorBidi" w:hAnsiTheme="minorBidi"/>
          <w:sz w:val="22"/>
          <w:szCs w:val="22"/>
        </w:rPr>
        <w:t>). We will tune toehold length</w:t>
      </w:r>
      <w:r w:rsidR="005A7EAD">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"10.1093/nar/gkt801", "author" : [ { "dropping-particle" : "", "family" : "Srinivas", "given" : "Niranjan", "non-dropping-particle" : "", "parse-names" : false, "suffix" : "" }, { "dropping-particle" : "", "family" : "Ouldridge", "given" : "Thomas E", "non-dropping-particle" : "", "parse-names" : false, "suffix" : "" }, { "dropping-particle" : "", "family" : "Petr", "given" : "Sulc", "non-dropping-particle" : "", "parse-names" : false, "suffix" : "" }, { "dropping-particle" : "", "family" : "Schaeffer", "given" : "Joseph M", "non-dropping-particle" : "", "parse-names" : false, "suffix" : "" }, { "dropping-particle" : "", "family" : "Yurke", "given" : "Bernard", "non-dropping-particle" : "", "parse-names" : false, "suffix" : "" }, { "dropping-particle" : "", "family" : "Louis", "given" : "Ard A", "non-dropping-particle" : "", "parse-names" : false, "suffix" : "" }, { "dropping-particle" : "", "family" : "Doye", "given" : "Jonathan P K", "non-dropping-particle" : "", "parse-names" : false, "suffix" : "" }, { "dropping-particle" : "", "family" : "Winfree", "given" : "Erik", "non-dropping-particle" : "", "parse-names" : false, "suffix" : "" } ], "container-title" : "Nucleic Acids Research", "id" : "ITEM-1", "issue" : "22", "issued" : { "date-parts" : [ [ "2013" ] ] }, "page" : "10641-10658", "title" : "On the biophysics and kinetics of toehold-mediated DNA strand displacement", "type" : "article-journal", "volume" : "41" }, "uris" : [ "http://www.mendeley.com/documents/?uuid=135646d5-97f8-465f-9aaa-9c7495990e68" ] }, { "id" : "ITEM-2", "itemData" : { "DOI" : "10.1021/ja906987s", "ISSN" : "0002-7863", "abstract" : "DNA is increasingly being used as the engineering material of choice for the construction of nanoscale circuits, structures, and motors. Many of these enzyme-free constructions function by DNA strand displacement reactions. The kinetics of strand displacement can be modulated by toeholds, short single-stranded segments of DNA that colocalize reactant DNA molecules. Recently, the toehold exchange process was introduced as a method for designing fast and reversible strand displacement reactions. Here, we characterize the kinetics of DNA toehold exchange and model it as a three-step process. This model is simple and quantitatively predicts the kinetics of 85 different strand displacement reactions from the DNA sequences. Furthermore, we use toehold exchange to construct a simple catalytic reaction. This work improves the understanding of the kinetics of nucleic acid reactions and will be useful in the rational design of dynamic DNA and RNA circuits and nanodevices.", "author" : [ { "dropping-particle" : "", "family" : "Zhang", "given" : "David Yu", "non-dropping-particle" : "", "parse-names" : false, "suffix" : "" }, { "dropping-particle" : "", "family" : "Winfree", "given" : "Erik", "non-dropping-particle" : "", "parse-names" : false, "suffix" : "" } ], "container-title" : "Journal of the American Chemical Society", "id" : "ITEM-2", "issue" : "47", "issued" : { "date-parts" : [ [ "2009", "12", "2" ] ] }, "note" : "doi: 10.1021/ja906987s", "page" : "17303-17314", "publisher" : "American Chemical Society", "title" : "Control of DNA Strand Displacement Kinetics Using Toehold Exchange", "type" : "article-journal", "volume" : "131" }, "uris" : [ "http://www.mendeley.com/documents/?uuid=ec221565-732d-41fa-ae8b-3206ede09063" ] } ], "mendeley" : { "formattedCitation" : "&lt;sup&gt;6,7&lt;/sup&gt;", "plainTextFormattedCitation" : "6,7", "previouslyFormattedCitation" : "&lt;sup&gt;6,7&lt;/sup&gt;" }, "properties" : { "noteIndex" : 0 }, "schema" : "https://github.com/citation-style-language/schema/raw/master/csl-citation.json" }</w:instrText>
      </w:r>
      <w:r w:rsidR="005A7EAD">
        <w:rPr>
          <w:rFonts w:asciiTheme="minorBidi" w:hAnsiTheme="minorBidi"/>
          <w:sz w:val="22"/>
          <w:szCs w:val="22"/>
        </w:rPr>
        <w:fldChar w:fldCharType="separate"/>
      </w:r>
      <w:r w:rsidR="002211E6" w:rsidRPr="002211E6">
        <w:rPr>
          <w:rFonts w:asciiTheme="minorBidi" w:hAnsiTheme="minorBidi"/>
          <w:noProof/>
          <w:sz w:val="22"/>
          <w:szCs w:val="22"/>
          <w:vertAlign w:val="superscript"/>
        </w:rPr>
        <w:t>6,7</w:t>
      </w:r>
      <w:r w:rsidR="005A7EAD">
        <w:rPr>
          <w:rFonts w:asciiTheme="minorBidi" w:hAnsiTheme="minorBidi"/>
          <w:sz w:val="22"/>
          <w:szCs w:val="22"/>
        </w:rPr>
        <w:fldChar w:fldCharType="end"/>
      </w:r>
      <w:r w:rsidR="008C7AC1">
        <w:rPr>
          <w:rFonts w:asciiTheme="minorBidi" w:hAnsiTheme="minorBidi"/>
          <w:sz w:val="22"/>
          <w:szCs w:val="22"/>
        </w:rPr>
        <w:t xml:space="preserve"> to ensure OR gate computation (2-3 nucleotides longer) bef</w:t>
      </w:r>
      <w:r w:rsidR="003D21F8">
        <w:rPr>
          <w:rFonts w:asciiTheme="minorBidi" w:hAnsiTheme="minorBidi"/>
          <w:sz w:val="22"/>
          <w:szCs w:val="22"/>
        </w:rPr>
        <w:t xml:space="preserve">ore AND gate computation </w:t>
      </w:r>
      <w:r w:rsidR="00446F2A">
        <w:rPr>
          <w:rFonts w:asciiTheme="minorBidi" w:hAnsiTheme="minorBidi"/>
          <w:sz w:val="22"/>
          <w:szCs w:val="22"/>
        </w:rPr>
        <w:t>in order to prevent</w:t>
      </w:r>
      <w:r w:rsidR="003D21F8">
        <w:rPr>
          <w:rFonts w:asciiTheme="minorBidi" w:hAnsiTheme="minorBidi"/>
          <w:sz w:val="22"/>
          <w:szCs w:val="22"/>
        </w:rPr>
        <w:t xml:space="preserve"> </w:t>
      </w:r>
      <w:r w:rsidR="008C7AC1">
        <w:rPr>
          <w:rFonts w:asciiTheme="minorBidi" w:hAnsiTheme="minorBidi"/>
          <w:sz w:val="22"/>
          <w:szCs w:val="22"/>
        </w:rPr>
        <w:t xml:space="preserve">premature reporter activation. EKVX and HOP92 cells will be differentiated from HEK293T, Huh7, and HeLa cells, which do not express this particular pattern of miRNAs. We will image the fluorescence output, as shown in </w:t>
      </w:r>
      <w:r w:rsidR="008C7AC1">
        <w:rPr>
          <w:rFonts w:asciiTheme="minorBidi" w:hAnsiTheme="minorBidi"/>
          <w:b/>
          <w:bCs/>
          <w:sz w:val="22"/>
          <w:szCs w:val="22"/>
        </w:rPr>
        <w:t>Fig. 2</w:t>
      </w:r>
      <w:r w:rsidR="008C7AC1">
        <w:rPr>
          <w:rFonts w:asciiTheme="minorBidi" w:hAnsiTheme="minorBidi"/>
          <w:sz w:val="22"/>
          <w:szCs w:val="22"/>
        </w:rPr>
        <w:t xml:space="preserve">, and will quantify via cell counting (ImageJ), flow cytometry (University of Pittsburgh Cancer </w:t>
      </w:r>
      <w:r w:rsidR="00446F2A">
        <w:rPr>
          <w:rFonts w:asciiTheme="minorBidi" w:hAnsiTheme="minorBidi"/>
          <w:sz w:val="22"/>
          <w:szCs w:val="22"/>
        </w:rPr>
        <w:t>Institute</w:t>
      </w:r>
      <w:r w:rsidR="008C7AC1">
        <w:rPr>
          <w:rFonts w:asciiTheme="minorBidi" w:hAnsiTheme="minorBidi"/>
          <w:sz w:val="22"/>
          <w:szCs w:val="22"/>
        </w:rPr>
        <w:t xml:space="preserve">, of which my </w:t>
      </w:r>
      <w:r w:rsidR="003D21F8">
        <w:rPr>
          <w:rFonts w:asciiTheme="minorBidi" w:hAnsiTheme="minorBidi"/>
          <w:sz w:val="22"/>
          <w:szCs w:val="22"/>
        </w:rPr>
        <w:t>advisor</w:t>
      </w:r>
      <w:r w:rsidR="008C7AC1">
        <w:rPr>
          <w:rFonts w:asciiTheme="minorBidi" w:hAnsiTheme="minorBidi"/>
          <w:sz w:val="22"/>
          <w:szCs w:val="22"/>
        </w:rPr>
        <w:t xml:space="preserve">, Dr. Alexander </w:t>
      </w:r>
      <w:proofErr w:type="spellStart"/>
      <w:r w:rsidR="008C7AC1">
        <w:rPr>
          <w:rFonts w:asciiTheme="minorBidi" w:hAnsiTheme="minorBidi"/>
          <w:sz w:val="22"/>
          <w:szCs w:val="22"/>
        </w:rPr>
        <w:t>Deiters</w:t>
      </w:r>
      <w:proofErr w:type="spellEnd"/>
      <w:r w:rsidR="008C7AC1">
        <w:rPr>
          <w:rFonts w:asciiTheme="minorBidi" w:hAnsiTheme="minorBidi"/>
          <w:sz w:val="22"/>
          <w:szCs w:val="22"/>
        </w:rPr>
        <w:t xml:space="preserve">, is a member), and plate reader measurements. </w:t>
      </w:r>
      <w:r w:rsidR="00541891">
        <w:rPr>
          <w:rFonts w:asciiTheme="minorBidi" w:hAnsiTheme="minorBidi"/>
          <w:sz w:val="22"/>
          <w:szCs w:val="22"/>
        </w:rPr>
        <w:t xml:space="preserve">If the miRNA concentrations are too low to generate a measureable signal, the output will be amplified using </w:t>
      </w:r>
      <w:r w:rsidR="00B63448">
        <w:rPr>
          <w:rFonts w:asciiTheme="minorBidi" w:hAnsiTheme="minorBidi"/>
          <w:sz w:val="22"/>
          <w:szCs w:val="22"/>
        </w:rPr>
        <w:t xml:space="preserve">a </w:t>
      </w:r>
      <w:r w:rsidR="00541891">
        <w:rPr>
          <w:rFonts w:asciiTheme="minorBidi" w:hAnsiTheme="minorBidi"/>
          <w:sz w:val="22"/>
          <w:szCs w:val="22"/>
        </w:rPr>
        <w:t>hybridization chain reaction (HCR</w:t>
      </w:r>
      <w:r w:rsidR="00E41290">
        <w:rPr>
          <w:rFonts w:asciiTheme="minorBidi" w:hAnsiTheme="minorBidi"/>
          <w:sz w:val="22"/>
          <w:szCs w:val="22"/>
        </w:rPr>
        <w:t>). HCR</w:t>
      </w:r>
      <w:r w:rsidR="00E63B55">
        <w:rPr>
          <w:rFonts w:asciiTheme="minorBidi" w:hAnsiTheme="minorBidi"/>
          <w:sz w:val="22"/>
          <w:szCs w:val="22"/>
        </w:rPr>
        <w:t xml:space="preserve"> and related designs</w:t>
      </w:r>
      <w:r w:rsidR="00E41290">
        <w:rPr>
          <w:rFonts w:asciiTheme="minorBidi" w:hAnsiTheme="minorBidi"/>
          <w:sz w:val="22"/>
          <w:szCs w:val="22"/>
        </w:rPr>
        <w:t xml:space="preserve"> can detect nucleic acids down to 0.1 </w:t>
      </w:r>
      <w:proofErr w:type="spellStart"/>
      <w:r w:rsidR="00E41290">
        <w:rPr>
          <w:rFonts w:asciiTheme="minorBidi" w:hAnsiTheme="minorBidi"/>
          <w:sz w:val="22"/>
          <w:szCs w:val="22"/>
        </w:rPr>
        <w:t>nM</w:t>
      </w:r>
      <w:proofErr w:type="spellEnd"/>
      <w:r w:rsidR="00E41290">
        <w:rPr>
          <w:rFonts w:asciiTheme="minorBidi" w:hAnsiTheme="minorBidi"/>
          <w:sz w:val="22"/>
          <w:szCs w:val="22"/>
        </w:rPr>
        <w:t xml:space="preserve"> and can function in complex biological environments;</w:t>
      </w:r>
      <w:r w:rsidR="00494E1A">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"10.1038/nbt.1692", "ISSN" : "1087-0156", "author" : [ { "dropping-particle" : "", "family" : "Choi", "given" : "Harry M T", "non-dropping-particle" : "", "parse-names" : false, "suffix" : "" }, { "dropping-particle" : "", "family" : "Chang", "given" : "Joann Y", "non-dropping-particle" : "", "parse-names" : false, "suffix" : "" }, { "dropping-particle" : "", "family" : "Trinh", "given" : "Le A", "non-dropping-particle" : "", "parse-names" : false, "suffix" : "" }, { "dropping-particle" : "", "family" : "Padilla", "given" : "Jennifer E", "non-dropping-particle" : "", "parse-names" : false, "suffix" : "" }, { "dropping-particle" : "", "family" : "Fraser", "given" : "Scott E", "non-dropping-particle" : "", "parse-names" : false, "suffix" : "" }, { "dropping-particle" : "", "family" : "Pierce", "given" : "Niles A", "non-dropping-particle" : "", "parse-names" : false, "suffix" : "" } ], "container-title" : "Nature Biotechnology", "id" : "ITEM-1", "issue" : "11", "issued" : { "date-parts" : [ [ "2010" ] ] }, "page" : "1208-1212", "publisher" : "Nature Publishing Group", "title" : "Programmable in situ amplification for multiplexed imaging of mRNA expression", "type" : "article-journal", "volume" : "28" }, "uris" : [ "http://www.mendeley.com/documents/?uuid=f55df31b-fae6-45dc-ae6e-e417c97629ae" ] }, { "id" : "ITEM-2", "itemData" : { "DOI" : "10.1021/ja4023978", "author" : [ { "dropping-particle" : "", "family" : "Jiang", "given" : "Yu (Sherry)", "non-dropping-particle" : "", "parse-names" : false, "suffix" : "" }, { "dropping-particle" : "", "family" : "Li", "given" : "Bingling", "non-dropping-particle" : "", "parse-names" : false, "suffix" : "" }, { "dropping-particle" : "", "family" : "Milligan", "given" : "John N", "non-dropping-particle" : "", "parse-names" : false, "suffix" : "" }, { "dropping-particle" : "", "family" : "Bhadra", "given" : "Sanchita", "non-dropping-particle" : "", "parse-names" : false, "suffix" : "" }, { "dropping-particle" : "", "family" : "Ellington", "given" : "Andrew D", "non-dropping-particle" : "", "parse-names" : false, "suffix" : "" } ], "container-title" : "Journal of the American Chemical Society", "id" : "ITEM-2", "issued" : { "date-parts" : [ [ "2013" ] ] }, "page" : "7430-7433", "title" : "Real-Time Detection of Isothermal Amplification Reactions with Thermostable Catalytic Hairpin Assembly", "type" : "article-journal", "volume" : "135" }, "uris" : [ "http://www.mendeley.com/documents/?uuid=36722c65-9d3f-4805-8589-887c0aaf63aa" ] } ], "mendeley" : { "formattedCitation" : "&lt;sup&gt;25,26&lt;/sup&gt;", "plainTextFormattedCitation" : "25,26", "previouslyFormattedCitation" : "&lt;sup&gt;25,26&lt;/sup&gt;" }, "properties" : { "noteIndex" : 0 }, "schema" : "https://github.com/citation-style-language/schema/raw/master/csl-citation.json" }</w:instrText>
      </w:r>
      <w:r w:rsidR="00494E1A">
        <w:rPr>
          <w:rFonts w:asciiTheme="minorBidi" w:hAnsiTheme="minorBidi"/>
          <w:sz w:val="22"/>
          <w:szCs w:val="22"/>
        </w:rPr>
        <w:fldChar w:fldCharType="separate"/>
      </w:r>
      <w:r w:rsidR="002211E6" w:rsidRPr="002211E6">
        <w:rPr>
          <w:rFonts w:asciiTheme="minorBidi" w:hAnsiTheme="minorBidi"/>
          <w:noProof/>
          <w:sz w:val="22"/>
          <w:szCs w:val="22"/>
          <w:vertAlign w:val="superscript"/>
        </w:rPr>
        <w:t>25,26</w:t>
      </w:r>
      <w:r w:rsidR="00494E1A">
        <w:rPr>
          <w:rFonts w:asciiTheme="minorBidi" w:hAnsiTheme="minorBidi"/>
          <w:sz w:val="22"/>
          <w:szCs w:val="22"/>
        </w:rPr>
        <w:fldChar w:fldCharType="end"/>
      </w:r>
      <w:r w:rsidR="00E41290">
        <w:rPr>
          <w:rFonts w:asciiTheme="minorBidi" w:hAnsiTheme="minorBidi"/>
          <w:sz w:val="22"/>
          <w:szCs w:val="22"/>
        </w:rPr>
        <w:t xml:space="preserve"> we recently </w:t>
      </w:r>
      <w:r w:rsidR="00D727B9">
        <w:rPr>
          <w:rFonts w:asciiTheme="minorBidi" w:hAnsiTheme="minorBidi"/>
          <w:sz w:val="22"/>
          <w:szCs w:val="22"/>
        </w:rPr>
        <w:t xml:space="preserve">applied </w:t>
      </w:r>
      <w:r w:rsidR="00E41290">
        <w:rPr>
          <w:rFonts w:asciiTheme="minorBidi" w:hAnsiTheme="minorBidi"/>
          <w:sz w:val="22"/>
          <w:szCs w:val="22"/>
        </w:rPr>
        <w:t>HCR to</w:t>
      </w:r>
      <w:r w:rsidR="00D727B9">
        <w:rPr>
          <w:rFonts w:asciiTheme="minorBidi" w:hAnsiTheme="minorBidi"/>
          <w:sz w:val="22"/>
          <w:szCs w:val="22"/>
        </w:rPr>
        <w:t xml:space="preserve"> signal amplification</w:t>
      </w:r>
      <w:r w:rsidR="00E41290">
        <w:rPr>
          <w:rFonts w:asciiTheme="minorBidi" w:hAnsiTheme="minorBidi"/>
          <w:sz w:val="22"/>
          <w:szCs w:val="22"/>
        </w:rPr>
        <w:t xml:space="preserve"> DNA computation</w:t>
      </w:r>
      <w:r w:rsidR="00D727B9">
        <w:rPr>
          <w:rFonts w:asciiTheme="minorBidi" w:hAnsiTheme="minorBidi"/>
          <w:sz w:val="22"/>
          <w:szCs w:val="22"/>
        </w:rPr>
        <w:t>,</w:t>
      </w:r>
      <w:r w:rsidR="00D727B9">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"10.1021/sb500279w", "author" : [ { "dropping-particle" : "", "family" : "Prokup", "given" : "Alexander", "non-dropping-particle" : "", "parse-names" : false, "suffix" : "" }, { "dropping-particle" : "", "family" : "Hemphill", "given" : "James", "non-dropping-particle" : "", "parse-names" : false, "suffix" : "" }, { "dropping-particle" : "", "family" : "Liu", "given" : "Qingyang", "non-dropping-particle" : "", "parse-names" : false, "suffix" : "" }, { "dropping-particle" : "", "family" : "Deiters", "given" : "Alexander", "non-dropping-particle" : "", "parse-names" : false, "suffix" : "" } ], "container-title" : "ACS Synthetic Biology", "id" : "ITEM-1", "issue" : "10", "issued" : { "date-parts" : [ [ "2015" ] ] }, "page" : "1064-1069", "title" : "Optically Controlled Signal Amplification for DNA Computation", "type" : "article-journal", "volume" : "4" }, "uris" : [ "http://www.mendeley.com/documents/?uuid=eae51ad5-acbd-42e2-a3e8-3d9bf102e6e0" ] } ], "mendeley" : { "formattedCitation" : "&lt;sup&gt;27&lt;/sup&gt;", "plainTextFormattedCitation" : "27", "previouslyFormattedCitation" : "&lt;sup&gt;27&lt;/sup&gt;" }, "properties" : { "noteIndex" : 0 }, "schema" : "https://github.com/citation-style-language/schema/raw/master/csl-citation.json" }</w:instrText>
      </w:r>
      <w:r w:rsidR="00D727B9">
        <w:rPr>
          <w:rFonts w:asciiTheme="minorBidi" w:hAnsiTheme="minorBidi"/>
          <w:sz w:val="22"/>
          <w:szCs w:val="22"/>
        </w:rPr>
        <w:fldChar w:fldCharType="separate"/>
      </w:r>
      <w:r w:rsidR="002211E6" w:rsidRPr="002211E6">
        <w:rPr>
          <w:rFonts w:asciiTheme="minorBidi" w:hAnsiTheme="minorBidi"/>
          <w:noProof/>
          <w:sz w:val="22"/>
          <w:szCs w:val="22"/>
          <w:vertAlign w:val="superscript"/>
        </w:rPr>
        <w:t>27</w:t>
      </w:r>
      <w:r w:rsidR="00D727B9">
        <w:rPr>
          <w:rFonts w:asciiTheme="minorBidi" w:hAnsiTheme="minorBidi"/>
          <w:sz w:val="22"/>
          <w:szCs w:val="22"/>
        </w:rPr>
        <w:fldChar w:fldCharType="end"/>
      </w:r>
      <w:r w:rsidR="00D727B9">
        <w:rPr>
          <w:rFonts w:asciiTheme="minorBidi" w:hAnsiTheme="minorBidi"/>
          <w:sz w:val="22"/>
          <w:szCs w:val="22"/>
        </w:rPr>
        <w:t xml:space="preserve"> and will extend it here using the polymerization of pyrene fluorophore-labeled hairpin monomers.</w:t>
      </w:r>
      <w:r w:rsidR="00541891">
        <w:rPr>
          <w:rFonts w:asciiTheme="minorBidi" w:hAnsiTheme="minorBidi"/>
          <w:sz w:val="22"/>
          <w:szCs w:val="22"/>
        </w:rPr>
        <w:t xml:space="preserve"> </w:t>
      </w:r>
    </w:p>
    <w:p w14:paraId="63D4A067" w14:textId="38AEEA7B" w:rsidR="00AA29B5" w:rsidRPr="00AA29B5" w:rsidRDefault="00477AA3" w:rsidP="00EC4F54">
      <w:pPr>
        <w:spacing w:after="80" w:line="250" w:lineRule="exact"/>
        <w:jc w:val="both"/>
        <w:rPr>
          <w:rFonts w:asciiTheme="minorBidi" w:hAnsiTheme="minorBidi"/>
          <w:sz w:val="22"/>
          <w:szCs w:val="22"/>
        </w:rPr>
      </w:pPr>
      <w:r>
        <w:rPr>
          <w:rFonts w:asciiTheme="minorBidi" w:hAnsiTheme="minorBidi"/>
          <w:b/>
          <w:bCs/>
          <w:noProof/>
          <w:sz w:val="22"/>
          <w:szCs w:val="22"/>
        </w:rPr>
        <mc:AlternateContent>
          <mc:Choice Requires="wps">
            <w:drawing>
              <wp:anchor distT="0" distB="0" distL="82550" distR="0" simplePos="0" relativeHeight="251673600" behindDoc="0" locked="0" layoutInCell="1" allowOverlap="1" wp14:anchorId="4E7D0E33" wp14:editId="4BA6E8FA">
                <wp:simplePos x="0" y="0"/>
                <wp:positionH relativeFrom="column">
                  <wp:posOffset>4151630</wp:posOffset>
                </wp:positionH>
                <wp:positionV relativeFrom="paragraph">
                  <wp:posOffset>494030</wp:posOffset>
                </wp:positionV>
                <wp:extent cx="2971800" cy="2542032"/>
                <wp:effectExtent l="0" t="0" r="0" b="0"/>
                <wp:wrapTight wrapText="bothSides">
                  <wp:wrapPolygon edited="0">
                    <wp:start x="185" y="0"/>
                    <wp:lineTo x="185" y="21368"/>
                    <wp:lineTo x="21231" y="21368"/>
                    <wp:lineTo x="21231" y="0"/>
                    <wp:lineTo x="185" y="0"/>
                  </wp:wrapPolygon>
                </wp:wrapTight>
                <wp:docPr id="25" name="Text Box 25"/>
                <wp:cNvGraphicFramePr/>
                <a:graphic xmlns:a="http://schemas.openxmlformats.org/drawingml/2006/main">
                  <a:graphicData uri="http://schemas.microsoft.com/office/word/2010/wordprocessingShape">
                    <wps:wsp>
                      <wps:cNvSpPr txBox="1"/>
                      <wps:spPr>
                        <a:xfrm>
                          <a:off x="0" y="0"/>
                          <a:ext cx="2971800" cy="254203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5F94BF" w14:textId="77777777" w:rsidR="00EB2898" w:rsidRPr="000E0E87" w:rsidRDefault="00EB2898" w:rsidP="00EB2898">
                            <w:pPr>
                              <w:spacing w:line="160" w:lineRule="exact"/>
                              <w:rPr>
                                <w:rFonts w:asciiTheme="minorBidi" w:hAnsiTheme="minorBidi"/>
                                <w:b/>
                                <w:bCs/>
                                <w:sz w:val="15"/>
                                <w:szCs w:val="15"/>
                              </w:rPr>
                            </w:pPr>
                          </w:p>
                          <w:p w14:paraId="75DA1D9A" w14:textId="77777777" w:rsidR="00EB2898" w:rsidRPr="000E0E87" w:rsidRDefault="00EB2898" w:rsidP="00EB2898">
                            <w:pPr>
                              <w:spacing w:line="160" w:lineRule="exact"/>
                              <w:rPr>
                                <w:rFonts w:asciiTheme="minorBidi" w:hAnsiTheme="minorBidi"/>
                                <w:b/>
                                <w:bCs/>
                                <w:sz w:val="15"/>
                                <w:szCs w:val="15"/>
                              </w:rPr>
                            </w:pPr>
                          </w:p>
                          <w:p w14:paraId="4BAEA251" w14:textId="77777777" w:rsidR="00EB2898" w:rsidRPr="000E0E87" w:rsidRDefault="00EB2898" w:rsidP="00EB2898">
                            <w:pPr>
                              <w:spacing w:line="160" w:lineRule="exact"/>
                              <w:rPr>
                                <w:rFonts w:asciiTheme="minorBidi" w:hAnsiTheme="minorBidi"/>
                                <w:b/>
                                <w:bCs/>
                                <w:sz w:val="15"/>
                                <w:szCs w:val="15"/>
                              </w:rPr>
                            </w:pPr>
                          </w:p>
                          <w:p w14:paraId="0595E38F" w14:textId="77777777" w:rsidR="00EB2898" w:rsidRPr="000E0E87" w:rsidRDefault="00EB2898" w:rsidP="00EB2898">
                            <w:pPr>
                              <w:spacing w:line="160" w:lineRule="exact"/>
                              <w:rPr>
                                <w:rFonts w:asciiTheme="minorBidi" w:hAnsiTheme="minorBidi"/>
                                <w:b/>
                                <w:bCs/>
                                <w:sz w:val="15"/>
                                <w:szCs w:val="15"/>
                              </w:rPr>
                            </w:pPr>
                          </w:p>
                          <w:p w14:paraId="6247882A" w14:textId="77777777" w:rsidR="00EB2898" w:rsidRPr="000E0E87" w:rsidRDefault="00EB2898" w:rsidP="00EB2898">
                            <w:pPr>
                              <w:spacing w:line="160" w:lineRule="exact"/>
                              <w:rPr>
                                <w:rFonts w:asciiTheme="minorBidi" w:hAnsiTheme="minorBidi"/>
                                <w:b/>
                                <w:bCs/>
                                <w:sz w:val="15"/>
                                <w:szCs w:val="15"/>
                              </w:rPr>
                            </w:pPr>
                          </w:p>
                          <w:p w14:paraId="6D3F9B55" w14:textId="77777777" w:rsidR="00EB2898" w:rsidRPr="000E0E87" w:rsidRDefault="00EB2898" w:rsidP="00EB2898">
                            <w:pPr>
                              <w:spacing w:line="160" w:lineRule="exact"/>
                              <w:rPr>
                                <w:rFonts w:asciiTheme="minorBidi" w:hAnsiTheme="minorBidi"/>
                                <w:b/>
                                <w:bCs/>
                                <w:sz w:val="15"/>
                                <w:szCs w:val="15"/>
                              </w:rPr>
                            </w:pPr>
                          </w:p>
                          <w:p w14:paraId="3C36F12F" w14:textId="77777777" w:rsidR="00EB2898" w:rsidRPr="000E0E87" w:rsidRDefault="00EB2898" w:rsidP="00EB2898">
                            <w:pPr>
                              <w:spacing w:line="160" w:lineRule="exact"/>
                              <w:rPr>
                                <w:rFonts w:asciiTheme="minorBidi" w:hAnsiTheme="minorBidi"/>
                                <w:b/>
                                <w:bCs/>
                                <w:sz w:val="15"/>
                                <w:szCs w:val="15"/>
                              </w:rPr>
                            </w:pPr>
                          </w:p>
                          <w:p w14:paraId="22CF61BB" w14:textId="77777777" w:rsidR="00EB2898" w:rsidRPr="000E0E87" w:rsidRDefault="00EB2898" w:rsidP="00EB2898">
                            <w:pPr>
                              <w:spacing w:line="160" w:lineRule="exact"/>
                              <w:rPr>
                                <w:rFonts w:asciiTheme="minorBidi" w:hAnsiTheme="minorBidi"/>
                                <w:b/>
                                <w:bCs/>
                                <w:sz w:val="15"/>
                                <w:szCs w:val="15"/>
                              </w:rPr>
                            </w:pPr>
                          </w:p>
                          <w:p w14:paraId="08E50B9E" w14:textId="77777777" w:rsidR="00EB2898" w:rsidRPr="000E0E87" w:rsidRDefault="00EB2898" w:rsidP="00EB2898">
                            <w:pPr>
                              <w:spacing w:line="160" w:lineRule="exact"/>
                              <w:rPr>
                                <w:rFonts w:asciiTheme="minorBidi" w:hAnsiTheme="minorBidi"/>
                                <w:b/>
                                <w:bCs/>
                                <w:sz w:val="15"/>
                                <w:szCs w:val="15"/>
                              </w:rPr>
                            </w:pPr>
                          </w:p>
                          <w:p w14:paraId="55FB6737" w14:textId="77777777" w:rsidR="00EB2898" w:rsidRPr="000E0E87" w:rsidRDefault="00EB2898" w:rsidP="00EB2898">
                            <w:pPr>
                              <w:spacing w:line="160" w:lineRule="exact"/>
                              <w:rPr>
                                <w:rFonts w:asciiTheme="minorBidi" w:hAnsiTheme="minorBidi"/>
                                <w:b/>
                                <w:bCs/>
                                <w:sz w:val="15"/>
                                <w:szCs w:val="15"/>
                              </w:rPr>
                            </w:pPr>
                          </w:p>
                          <w:p w14:paraId="28B39960" w14:textId="77777777" w:rsidR="00EB2898" w:rsidRPr="000E0E87" w:rsidRDefault="00EB2898" w:rsidP="00EB2898">
                            <w:pPr>
                              <w:spacing w:line="160" w:lineRule="exact"/>
                              <w:rPr>
                                <w:rFonts w:asciiTheme="minorBidi" w:hAnsiTheme="minorBidi"/>
                                <w:b/>
                                <w:bCs/>
                                <w:sz w:val="15"/>
                                <w:szCs w:val="15"/>
                              </w:rPr>
                            </w:pPr>
                          </w:p>
                          <w:p w14:paraId="0D0FBD0A" w14:textId="77777777" w:rsidR="00EB2898" w:rsidRPr="000E0E87" w:rsidRDefault="00EB2898" w:rsidP="00EB2898">
                            <w:pPr>
                              <w:spacing w:line="160" w:lineRule="exact"/>
                              <w:rPr>
                                <w:rFonts w:asciiTheme="minorBidi" w:hAnsiTheme="minorBidi"/>
                                <w:b/>
                                <w:bCs/>
                                <w:sz w:val="15"/>
                                <w:szCs w:val="15"/>
                              </w:rPr>
                            </w:pPr>
                          </w:p>
                          <w:p w14:paraId="2FD3CED9" w14:textId="77777777" w:rsidR="00EB2898" w:rsidRPr="000E0E87" w:rsidRDefault="00EB2898" w:rsidP="00EB2898">
                            <w:pPr>
                              <w:spacing w:line="160" w:lineRule="exact"/>
                              <w:rPr>
                                <w:rFonts w:asciiTheme="minorBidi" w:hAnsiTheme="minorBidi"/>
                                <w:b/>
                                <w:bCs/>
                                <w:sz w:val="15"/>
                                <w:szCs w:val="15"/>
                              </w:rPr>
                            </w:pPr>
                          </w:p>
                          <w:p w14:paraId="6BB326BB" w14:textId="77777777" w:rsidR="00EB2898" w:rsidRPr="000E0E87" w:rsidRDefault="00EB2898" w:rsidP="00EB2898">
                            <w:pPr>
                              <w:spacing w:line="160" w:lineRule="exact"/>
                              <w:rPr>
                                <w:rFonts w:asciiTheme="minorBidi" w:hAnsiTheme="minorBidi"/>
                                <w:b/>
                                <w:bCs/>
                                <w:sz w:val="15"/>
                                <w:szCs w:val="15"/>
                              </w:rPr>
                            </w:pPr>
                          </w:p>
                          <w:p w14:paraId="52E1D436" w14:textId="77777777" w:rsidR="00EB2898" w:rsidRPr="000E0E87" w:rsidRDefault="00EB2898" w:rsidP="00EB2898">
                            <w:pPr>
                              <w:spacing w:line="160" w:lineRule="exact"/>
                              <w:rPr>
                                <w:rFonts w:asciiTheme="minorBidi" w:hAnsiTheme="minorBidi"/>
                                <w:b/>
                                <w:bCs/>
                                <w:sz w:val="15"/>
                                <w:szCs w:val="15"/>
                              </w:rPr>
                            </w:pPr>
                          </w:p>
                          <w:p w14:paraId="3C96F442" w14:textId="77777777" w:rsidR="00EB2898" w:rsidRDefault="00EB2898" w:rsidP="00EB2898">
                            <w:pPr>
                              <w:spacing w:line="144" w:lineRule="exact"/>
                              <w:jc w:val="both"/>
                              <w:rPr>
                                <w:rFonts w:asciiTheme="minorBidi" w:hAnsiTheme="minorBidi"/>
                                <w:b/>
                                <w:bCs/>
                                <w:sz w:val="14"/>
                                <w:szCs w:val="14"/>
                              </w:rPr>
                            </w:pPr>
                          </w:p>
                          <w:p w14:paraId="06255D40" w14:textId="5F2F316F" w:rsidR="00EB2898" w:rsidRDefault="00446F2A" w:rsidP="00EB2898">
                            <w:pPr>
                              <w:spacing w:line="144" w:lineRule="exact"/>
                              <w:jc w:val="both"/>
                              <w:rPr>
                                <w:rFonts w:asciiTheme="minorBidi" w:hAnsiTheme="minorBidi"/>
                                <w:b/>
                                <w:bCs/>
                                <w:sz w:val="14"/>
                                <w:szCs w:val="14"/>
                              </w:rPr>
                            </w:pPr>
                            <w:r>
                              <w:rPr>
                                <w:rFonts w:asciiTheme="minorBidi" w:hAnsiTheme="minorBidi"/>
                                <w:b/>
                                <w:bCs/>
                                <w:noProof/>
                                <w:sz w:val="14"/>
                                <w:szCs w:val="14"/>
                              </w:rPr>
                              <w:drawing>
                                <wp:inline distT="0" distB="0" distL="0" distR="0" wp14:anchorId="2BA68434" wp14:editId="60A44269">
                                  <wp:extent cx="2783205" cy="1725295"/>
                                  <wp:effectExtent l="0" t="0" r="10795" b="1905"/>
                                  <wp:docPr id="14" name="Picture 14" descr="../../../../../Documents/Deiters%20Lab/NDSEG%202018/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eiters%20Lab/NDSEG%202018/Fi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3205" cy="1725295"/>
                                          </a:xfrm>
                                          <a:prstGeom prst="rect">
                                            <a:avLst/>
                                          </a:prstGeom>
                                          <a:noFill/>
                                          <a:ln>
                                            <a:noFill/>
                                          </a:ln>
                                        </pic:spPr>
                                      </pic:pic>
                                    </a:graphicData>
                                  </a:graphic>
                                </wp:inline>
                              </w:drawing>
                            </w:r>
                          </w:p>
                          <w:p w14:paraId="6277087C" w14:textId="514CC6EE" w:rsidR="00EB2898" w:rsidRPr="00523D77" w:rsidRDefault="00EB2898" w:rsidP="00B719C9">
                            <w:pPr>
                              <w:spacing w:line="146" w:lineRule="exact"/>
                              <w:jc w:val="both"/>
                              <w:rPr>
                                <w:rFonts w:asciiTheme="minorBidi" w:hAnsiTheme="minorBidi"/>
                                <w:sz w:val="14"/>
                                <w:szCs w:val="14"/>
                              </w:rPr>
                            </w:pPr>
                            <w:r>
                              <w:rPr>
                                <w:rFonts w:asciiTheme="minorBidi" w:hAnsiTheme="minorBidi"/>
                                <w:b/>
                                <w:bCs/>
                                <w:sz w:val="14"/>
                                <w:szCs w:val="14"/>
                              </w:rPr>
                              <w:t>Figure 4</w:t>
                            </w:r>
                            <w:r w:rsidRPr="000E0E87">
                              <w:rPr>
                                <w:rFonts w:asciiTheme="minorBidi" w:hAnsiTheme="minorBidi"/>
                                <w:b/>
                                <w:bCs/>
                                <w:sz w:val="14"/>
                                <w:szCs w:val="14"/>
                              </w:rPr>
                              <w:t>.</w:t>
                            </w:r>
                            <w:r>
                              <w:rPr>
                                <w:rFonts w:asciiTheme="minorBidi" w:hAnsiTheme="minorBidi"/>
                                <w:b/>
                                <w:bCs/>
                                <w:sz w:val="14"/>
                                <w:szCs w:val="14"/>
                              </w:rPr>
                              <w:t xml:space="preserve"> </w:t>
                            </w:r>
                            <w:r>
                              <w:rPr>
                                <w:rFonts w:asciiTheme="minorBidi" w:hAnsiTheme="minorBidi"/>
                                <w:sz w:val="14"/>
                                <w:szCs w:val="14"/>
                              </w:rPr>
                              <w:t xml:space="preserve">Design of a reporter gate that releases and activates a small molecule as the ultimate output. A 5’ phosphine-modified DNA output from the miRNA computation circuit undergoes a strand-displacement reaction with a 3’ </w:t>
                            </w:r>
                            <w:proofErr w:type="spellStart"/>
                            <w:r>
                              <w:rPr>
                                <w:rFonts w:asciiTheme="minorBidi" w:hAnsiTheme="minorBidi"/>
                                <w:sz w:val="14"/>
                                <w:szCs w:val="14"/>
                              </w:rPr>
                              <w:t>azide</w:t>
                            </w:r>
                            <w:proofErr w:type="spellEnd"/>
                            <w:r>
                              <w:rPr>
                                <w:rFonts w:asciiTheme="minorBidi" w:hAnsiTheme="minorBidi"/>
                                <w:sz w:val="14"/>
                                <w:szCs w:val="14"/>
                              </w:rPr>
                              <w:t xml:space="preserve">-linker modified gate (step a). The close </w:t>
                            </w:r>
                            <w:proofErr w:type="spellStart"/>
                            <w:r>
                              <w:rPr>
                                <w:rFonts w:asciiTheme="minorBidi" w:hAnsiTheme="minorBidi"/>
                                <w:sz w:val="14"/>
                                <w:szCs w:val="14"/>
                              </w:rPr>
                              <w:t>proximitiy</w:t>
                            </w:r>
                            <w:proofErr w:type="spellEnd"/>
                            <w:r>
                              <w:rPr>
                                <w:rFonts w:asciiTheme="minorBidi" w:hAnsiTheme="minorBidi"/>
                                <w:sz w:val="14"/>
                                <w:szCs w:val="14"/>
                              </w:rPr>
                              <w:t xml:space="preserve"> and thus high local concentration of the phosphine and the </w:t>
                            </w:r>
                            <w:proofErr w:type="spellStart"/>
                            <w:r>
                              <w:rPr>
                                <w:rFonts w:asciiTheme="minorBidi" w:hAnsiTheme="minorBidi"/>
                                <w:sz w:val="14"/>
                                <w:szCs w:val="14"/>
                              </w:rPr>
                              <w:t>azide</w:t>
                            </w:r>
                            <w:proofErr w:type="spellEnd"/>
                            <w:r>
                              <w:rPr>
                                <w:rFonts w:asciiTheme="minorBidi" w:hAnsiTheme="minorBidi"/>
                                <w:sz w:val="14"/>
                                <w:szCs w:val="14"/>
                              </w:rPr>
                              <w:t xml:space="preserve"> induces a Staudinger reduction (step b). The resulting well-documented fragmentation reaction</w:t>
                            </w:r>
                            <w:r>
                              <w:rPr>
                                <w:rFonts w:asciiTheme="minorBidi" w:hAnsiTheme="minorBidi"/>
                                <w:sz w:val="14"/>
                                <w:szCs w:val="14"/>
                              </w:rPr>
                              <w:fldChar w:fldCharType="begin" w:fldLock="1"/>
                            </w:r>
                            <w:r w:rsidR="00F4622D">
                              <w:rPr>
                                <w:rFonts w:asciiTheme="minorBidi" w:hAnsiTheme="minorBidi"/>
                                <w:sz w:val="14"/>
                                <w:szCs w:val="14"/>
                              </w:rPr>
                              <w:instrText>ADDIN CSL_CITATION { "citationItems" : [ { "id" : "ITEM-1", "itemData" : { "DOI" : "10.1002/anie.201500088", "ISBN" : "1433-7851", "ISSN" : "15213773", "PMID" : "26053475", "abstract" : "Self-immolative spacers are covalent assemblies tailored to correlate the cleavage of two chemical bonds after activation of aprotective part in aprecursor:Upon stimulation, the protective moiety is removed, whichgenerates acascade of disassembling reactions leading to the temporally sequential release of smaller molecules.Originally intro- duced to overcome limitations for drug delivery,self-immolative spacers have gained wide interest in medicinal chemistry,analytical chemistry,and material science.For most applications,the kinetics of the disassembly of the activated self-immolative spacer governs func- tional properties.This Review addresses kinetic aspects of self- immolation. It provides information for selecting aparticular self- immolative motif for aspecific demand. Moreover,itshould help researchers design kinetic experiments and fully exploit the rich perspectives of self-immolative spacers.", "author" : [ { "dropping-particle" : "", "family" : "Alouane", "given" : "Ahmed", "non-dropping-particle" : "", "parse-names" : false, "suffix" : "" }, { "dropping-particle" : "", "family" : "Labru\u00e8re", "given" : "Rapha\u00ebl", "non-dropping-particle" : "", "parse-names" : false, "suffix" : "" }, { "dropping-particle" : "", "family" : "Saux", "given" : "Thomas", "non-dropping-particle" : "Le", "parse-names" : false, "suffix" : "" }, { "dropping-particle" : "", "family" : "Schmidt", "given" : "Fr\u00e9d\u00e9ric", "non-dropping-particle" : "", "parse-names" : false, "suffix" : "" }, { "dropping-particle" : "", "family" : "Jullien", "given" : "Ludovic", "non-dropping-particle" : "", "parse-names" : false, "suffix" : "" } ], "container-title" : "Angewandte Chemie International Edition", "id" : "ITEM-1", "issue" : "26", "issued" : { "date-parts" : [ [ "2015" ] ] }, "page" : "7492-7509", "title" : "Self-immolative spacers: Kinetic aspects, structure-property relationships, and applications", "type" : "article-journal", "volume" : "54" }, "uris" : [ "http://www.mendeley.com/documents/?uuid=bb977c47-bea0-46cc-96bc-f5945a83357b" ] }, { "id" : "ITEM-2", "itemData" : { "DOI" : "10.1038/nchem.2573", "ISSN" : "1755-4330", "author" : [ { "dropping-particle" : "", "family" : "Luo", "given" : "Ji", "non-dropping-particle" : "", "parse-names" : false, "suffix" : "" }, { "dropping-particle" : "", "family" : "Liu", "given" : "Qingyang", "non-dropping-particle" : "", "parse-names" : false, "suffix" : "" }, { "dropping-particle" : "", "family" : "Morihiro", "given" : "Kunihiko", "non-dropping-particle" : "", "parse-names" : false, "suffix" : "" }, { "dropping-particle" : "", "family" : "Deiters", "given" : "Alexander", "non-dropping-particle" : "", "parse-names" : false, "suffix" : "" } ], "container-title" : "Nature Chemistry", "id" : "ITEM-2", "issue" : "July", "issued" : { "date-parts" : [ [ "2016" ] ] }, "page" : "1027-1034", "publisher" : "Nature Publishing Group", "title" : "Small-molecule control of protein function through Staudinger reduction", "type" : "article-journal", "volume" : "8" }, "uris" : [ "http://www.mendeley.com/documents/?uuid=61b29eb0-8ece-498b-bcdd-a7ab0aee2189" ] } ], "mendeley" : { "formattedCitation" : "&lt;sup&gt;32,43&lt;/sup&gt;", "plainTextFormattedCitation" : "32,43", "previouslyFormattedCitation" : "&lt;sup&gt;32,42&lt;/sup&gt;" }, "properties" : { "noteIndex" : 0 }, "schema" : "https://github.com/citation-style-language/schema/raw/master/csl-citation.json" }</w:instrText>
                            </w:r>
                            <w:r>
                              <w:rPr>
                                <w:rFonts w:asciiTheme="minorBidi" w:hAnsiTheme="minorBidi"/>
                                <w:sz w:val="14"/>
                                <w:szCs w:val="14"/>
                              </w:rPr>
                              <w:fldChar w:fldCharType="separate"/>
                            </w:r>
                            <w:r w:rsidR="00F4622D" w:rsidRPr="00F4622D">
                              <w:rPr>
                                <w:rFonts w:asciiTheme="minorBidi" w:hAnsiTheme="minorBidi"/>
                                <w:noProof/>
                                <w:sz w:val="14"/>
                                <w:szCs w:val="14"/>
                                <w:vertAlign w:val="superscript"/>
                              </w:rPr>
                              <w:t>32,43</w:t>
                            </w:r>
                            <w:r>
                              <w:rPr>
                                <w:rFonts w:asciiTheme="minorBidi" w:hAnsiTheme="minorBidi"/>
                                <w:sz w:val="14"/>
                                <w:szCs w:val="14"/>
                              </w:rPr>
                              <w:fldChar w:fldCharType="end"/>
                            </w:r>
                            <w:r>
                              <w:rPr>
                                <w:rFonts w:asciiTheme="minorBidi" w:hAnsiTheme="minorBidi"/>
                                <w:sz w:val="14"/>
                                <w:szCs w:val="14"/>
                              </w:rPr>
                              <w:t xml:space="preserve"> releases and activates the small molecule (step c; blue → red sphere), yielding a fluorophore or miR-21 inhibitor.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0E33" id="Text Box 25" o:spid="_x0000_s1029" type="#_x0000_t202" style="position:absolute;left:0;text-align:left;margin-left:326.9pt;margin-top:38.9pt;width:234pt;height:200.15pt;z-index:251673600;visibility:visible;mso-wrap-style:square;mso-width-percent:0;mso-height-percent:0;mso-wrap-distance-left:6.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6jTnoCAABjBQAADgAAAGRycy9lMm9Eb2MueG1srFTdb9owEH+ftP/B8vsIpHRtEaFiVJ0mVW01&#10;mPpsHBui2T7PNiTsr9/ZSShje+m0l+R897vvj+ltoxXZC+crMAUdDYaUCMOhrMymoN9W9x+uKfGB&#10;mZIpMKKgB+Hp7ez9u2ltJyKHLahSOIJGjJ/UtqDbEOwkyzzfCs38AKwwKJTgNAv4dJusdKxG61pl&#10;+XD4MavBldYBF94j964V0lmyL6Xg4UlKLwJRBcXYQvq69F3HbzabssnGMbuteBcG+4coNKsMOj2a&#10;umOBkZ2r/jClK+7AgwwDDjoDKSsuUg6YzWh4ls1yy6xIuWBxvD2Wyf8/s/xx/+xIVRY0v6TEMI09&#10;WokmkE/QEGRhfWrrJwhbWgSGBvnY557vkRnTbqTT8Y8JEZRjpQ/H6kZrHJn5zdXoeogijrL8cpwP&#10;L/JoJ3tVt86HzwI0iURBHbYvVZXtH3xooT0kejNwXymVWqjMbwy02XJEmoFOO2bSRpyocFAiainz&#10;VUisQQo8MtL0iYVyZM9wbhjnwoSUc7KL6IiS6Pstih0+qrZRvUX5qJE8gwlHZV0ZcKlKZ2GX3/uQ&#10;ZYvHUp/kHcnQrJvU/Iu+oWsoD9hnB+2meMvvK+zFA/PhmTlcDewfrnt4wo9UUBcUOoqSLbiff+NH&#10;PE4sSimpcdUK6n/smBOUqC8GZ/lmNB7H3UyP8eVVjg93KlmfSsxOLwC7MsLDYnkiIz6onpQO9Ate&#10;hXn0iiJmOPouaOjJRWgPAF4VLubzBMJttCw8mKXl0XSscpy0VfPCnO3GMeAkP0K/lGxyNpUtNmoa&#10;mO8CyCqNbKxzW9Wu/rjJaei7qxNPxek7oV5v4+wXAAAA//8DAFBLAwQUAAYACAAAACEAluvAmd8A&#10;AAALAQAADwAAAGRycy9kb3ducmV2LnhtbEyPzU7DQAyE70i8w8pI3OhuStuUEKdCIK6glh+J2zZx&#10;k4isN8pum/D2uCc42SOPZj7nm8l16kRDaD0jJDMDirj0Vcs1wvvb880aVIiWK9t5JoQfCrApLi9y&#10;m1V+5C2ddrFWEsIhswhNjH2mdSgbcjbMfE8st4MfnI0ih1pXgx0l3HV6bsxKO9uyNDS2p8eGyu/d&#10;0SF8vBy+PhfmtX5yy370k9Hs7jTi9dX0cA8q0hT/zHDGF3QohGnvj1wF1SGslreCHhHSVObZkMwT&#10;2fYIi3SdgC5y/f+H4hcAAP//AwBQSwECLQAUAAYACAAAACEA5JnDwPsAAADhAQAAEwAAAAAAAAAA&#10;AAAAAAAAAAAAW0NvbnRlbnRfVHlwZXNdLnhtbFBLAQItABQABgAIAAAAIQAjsmrh1wAAAJQBAAAL&#10;AAAAAAAAAAAAAAAAACwBAABfcmVscy8ucmVsc1BLAQItABQABgAIAAAAIQBvfqNOegIAAGMFAAAO&#10;AAAAAAAAAAAAAAAAACwCAABkcnMvZTJvRG9jLnhtbFBLAQItABQABgAIAAAAIQCW68CZ3wAAAAsB&#10;AAAPAAAAAAAAAAAAAAAAANIEAABkcnMvZG93bnJldi54bWxQSwUGAAAAAAQABADzAAAA3gUAAAAA&#10;" filled="f" stroked="f">
                <v:textbox>
                  <w:txbxContent>
                    <w:p w14:paraId="285F94BF" w14:textId="77777777" w:rsidR="00EB2898" w:rsidRPr="000E0E87" w:rsidRDefault="00EB2898" w:rsidP="00EB2898">
                      <w:pPr>
                        <w:spacing w:line="160" w:lineRule="exact"/>
                        <w:rPr>
                          <w:rFonts w:asciiTheme="minorBidi" w:hAnsiTheme="minorBidi"/>
                          <w:b/>
                          <w:bCs/>
                          <w:sz w:val="15"/>
                          <w:szCs w:val="15"/>
                        </w:rPr>
                      </w:pPr>
                    </w:p>
                    <w:p w14:paraId="75DA1D9A" w14:textId="77777777" w:rsidR="00EB2898" w:rsidRPr="000E0E87" w:rsidRDefault="00EB2898" w:rsidP="00EB2898">
                      <w:pPr>
                        <w:spacing w:line="160" w:lineRule="exact"/>
                        <w:rPr>
                          <w:rFonts w:asciiTheme="minorBidi" w:hAnsiTheme="minorBidi"/>
                          <w:b/>
                          <w:bCs/>
                          <w:sz w:val="15"/>
                          <w:szCs w:val="15"/>
                        </w:rPr>
                      </w:pPr>
                    </w:p>
                    <w:p w14:paraId="4BAEA251" w14:textId="77777777" w:rsidR="00EB2898" w:rsidRPr="000E0E87" w:rsidRDefault="00EB2898" w:rsidP="00EB2898">
                      <w:pPr>
                        <w:spacing w:line="160" w:lineRule="exact"/>
                        <w:rPr>
                          <w:rFonts w:asciiTheme="minorBidi" w:hAnsiTheme="minorBidi"/>
                          <w:b/>
                          <w:bCs/>
                          <w:sz w:val="15"/>
                          <w:szCs w:val="15"/>
                        </w:rPr>
                      </w:pPr>
                    </w:p>
                    <w:p w14:paraId="0595E38F" w14:textId="77777777" w:rsidR="00EB2898" w:rsidRPr="000E0E87" w:rsidRDefault="00EB2898" w:rsidP="00EB2898">
                      <w:pPr>
                        <w:spacing w:line="160" w:lineRule="exact"/>
                        <w:rPr>
                          <w:rFonts w:asciiTheme="minorBidi" w:hAnsiTheme="minorBidi"/>
                          <w:b/>
                          <w:bCs/>
                          <w:sz w:val="15"/>
                          <w:szCs w:val="15"/>
                        </w:rPr>
                      </w:pPr>
                    </w:p>
                    <w:p w14:paraId="6247882A" w14:textId="77777777" w:rsidR="00EB2898" w:rsidRPr="000E0E87" w:rsidRDefault="00EB2898" w:rsidP="00EB2898">
                      <w:pPr>
                        <w:spacing w:line="160" w:lineRule="exact"/>
                        <w:rPr>
                          <w:rFonts w:asciiTheme="minorBidi" w:hAnsiTheme="minorBidi"/>
                          <w:b/>
                          <w:bCs/>
                          <w:sz w:val="15"/>
                          <w:szCs w:val="15"/>
                        </w:rPr>
                      </w:pPr>
                    </w:p>
                    <w:p w14:paraId="6D3F9B55" w14:textId="77777777" w:rsidR="00EB2898" w:rsidRPr="000E0E87" w:rsidRDefault="00EB2898" w:rsidP="00EB2898">
                      <w:pPr>
                        <w:spacing w:line="160" w:lineRule="exact"/>
                        <w:rPr>
                          <w:rFonts w:asciiTheme="minorBidi" w:hAnsiTheme="minorBidi"/>
                          <w:b/>
                          <w:bCs/>
                          <w:sz w:val="15"/>
                          <w:szCs w:val="15"/>
                        </w:rPr>
                      </w:pPr>
                    </w:p>
                    <w:p w14:paraId="3C36F12F" w14:textId="77777777" w:rsidR="00EB2898" w:rsidRPr="000E0E87" w:rsidRDefault="00EB2898" w:rsidP="00EB2898">
                      <w:pPr>
                        <w:spacing w:line="160" w:lineRule="exact"/>
                        <w:rPr>
                          <w:rFonts w:asciiTheme="minorBidi" w:hAnsiTheme="minorBidi"/>
                          <w:b/>
                          <w:bCs/>
                          <w:sz w:val="15"/>
                          <w:szCs w:val="15"/>
                        </w:rPr>
                      </w:pPr>
                    </w:p>
                    <w:p w14:paraId="22CF61BB" w14:textId="77777777" w:rsidR="00EB2898" w:rsidRPr="000E0E87" w:rsidRDefault="00EB2898" w:rsidP="00EB2898">
                      <w:pPr>
                        <w:spacing w:line="160" w:lineRule="exact"/>
                        <w:rPr>
                          <w:rFonts w:asciiTheme="minorBidi" w:hAnsiTheme="minorBidi"/>
                          <w:b/>
                          <w:bCs/>
                          <w:sz w:val="15"/>
                          <w:szCs w:val="15"/>
                        </w:rPr>
                      </w:pPr>
                    </w:p>
                    <w:p w14:paraId="08E50B9E" w14:textId="77777777" w:rsidR="00EB2898" w:rsidRPr="000E0E87" w:rsidRDefault="00EB2898" w:rsidP="00EB2898">
                      <w:pPr>
                        <w:spacing w:line="160" w:lineRule="exact"/>
                        <w:rPr>
                          <w:rFonts w:asciiTheme="minorBidi" w:hAnsiTheme="minorBidi"/>
                          <w:b/>
                          <w:bCs/>
                          <w:sz w:val="15"/>
                          <w:szCs w:val="15"/>
                        </w:rPr>
                      </w:pPr>
                    </w:p>
                    <w:p w14:paraId="55FB6737" w14:textId="77777777" w:rsidR="00EB2898" w:rsidRPr="000E0E87" w:rsidRDefault="00EB2898" w:rsidP="00EB2898">
                      <w:pPr>
                        <w:spacing w:line="160" w:lineRule="exact"/>
                        <w:rPr>
                          <w:rFonts w:asciiTheme="minorBidi" w:hAnsiTheme="minorBidi"/>
                          <w:b/>
                          <w:bCs/>
                          <w:sz w:val="15"/>
                          <w:szCs w:val="15"/>
                        </w:rPr>
                      </w:pPr>
                    </w:p>
                    <w:p w14:paraId="28B39960" w14:textId="77777777" w:rsidR="00EB2898" w:rsidRPr="000E0E87" w:rsidRDefault="00EB2898" w:rsidP="00EB2898">
                      <w:pPr>
                        <w:spacing w:line="160" w:lineRule="exact"/>
                        <w:rPr>
                          <w:rFonts w:asciiTheme="minorBidi" w:hAnsiTheme="minorBidi"/>
                          <w:b/>
                          <w:bCs/>
                          <w:sz w:val="15"/>
                          <w:szCs w:val="15"/>
                        </w:rPr>
                      </w:pPr>
                    </w:p>
                    <w:p w14:paraId="0D0FBD0A" w14:textId="77777777" w:rsidR="00EB2898" w:rsidRPr="000E0E87" w:rsidRDefault="00EB2898" w:rsidP="00EB2898">
                      <w:pPr>
                        <w:spacing w:line="160" w:lineRule="exact"/>
                        <w:rPr>
                          <w:rFonts w:asciiTheme="minorBidi" w:hAnsiTheme="minorBidi"/>
                          <w:b/>
                          <w:bCs/>
                          <w:sz w:val="15"/>
                          <w:szCs w:val="15"/>
                        </w:rPr>
                      </w:pPr>
                    </w:p>
                    <w:p w14:paraId="2FD3CED9" w14:textId="77777777" w:rsidR="00EB2898" w:rsidRPr="000E0E87" w:rsidRDefault="00EB2898" w:rsidP="00EB2898">
                      <w:pPr>
                        <w:spacing w:line="160" w:lineRule="exact"/>
                        <w:rPr>
                          <w:rFonts w:asciiTheme="minorBidi" w:hAnsiTheme="minorBidi"/>
                          <w:b/>
                          <w:bCs/>
                          <w:sz w:val="15"/>
                          <w:szCs w:val="15"/>
                        </w:rPr>
                      </w:pPr>
                    </w:p>
                    <w:p w14:paraId="6BB326BB" w14:textId="77777777" w:rsidR="00EB2898" w:rsidRPr="000E0E87" w:rsidRDefault="00EB2898" w:rsidP="00EB2898">
                      <w:pPr>
                        <w:spacing w:line="160" w:lineRule="exact"/>
                        <w:rPr>
                          <w:rFonts w:asciiTheme="minorBidi" w:hAnsiTheme="minorBidi"/>
                          <w:b/>
                          <w:bCs/>
                          <w:sz w:val="15"/>
                          <w:szCs w:val="15"/>
                        </w:rPr>
                      </w:pPr>
                    </w:p>
                    <w:p w14:paraId="52E1D436" w14:textId="77777777" w:rsidR="00EB2898" w:rsidRPr="000E0E87" w:rsidRDefault="00EB2898" w:rsidP="00EB2898">
                      <w:pPr>
                        <w:spacing w:line="160" w:lineRule="exact"/>
                        <w:rPr>
                          <w:rFonts w:asciiTheme="minorBidi" w:hAnsiTheme="minorBidi"/>
                          <w:b/>
                          <w:bCs/>
                          <w:sz w:val="15"/>
                          <w:szCs w:val="15"/>
                        </w:rPr>
                      </w:pPr>
                    </w:p>
                    <w:p w14:paraId="3C96F442" w14:textId="77777777" w:rsidR="00EB2898" w:rsidRDefault="00EB2898" w:rsidP="00EB2898">
                      <w:pPr>
                        <w:spacing w:line="144" w:lineRule="exact"/>
                        <w:jc w:val="both"/>
                        <w:rPr>
                          <w:rFonts w:asciiTheme="minorBidi" w:hAnsiTheme="minorBidi"/>
                          <w:b/>
                          <w:bCs/>
                          <w:sz w:val="14"/>
                          <w:szCs w:val="14"/>
                        </w:rPr>
                      </w:pPr>
                    </w:p>
                    <w:p w14:paraId="06255D40" w14:textId="5F2F316F" w:rsidR="00EB2898" w:rsidRDefault="00446F2A" w:rsidP="00EB2898">
                      <w:pPr>
                        <w:spacing w:line="144" w:lineRule="exact"/>
                        <w:jc w:val="both"/>
                        <w:rPr>
                          <w:rFonts w:asciiTheme="minorBidi" w:hAnsiTheme="minorBidi"/>
                          <w:b/>
                          <w:bCs/>
                          <w:sz w:val="14"/>
                          <w:szCs w:val="14"/>
                        </w:rPr>
                      </w:pPr>
                      <w:r>
                        <w:rPr>
                          <w:rFonts w:asciiTheme="minorBidi" w:hAnsiTheme="minorBidi"/>
                          <w:b/>
                          <w:bCs/>
                          <w:noProof/>
                          <w:sz w:val="14"/>
                          <w:szCs w:val="14"/>
                        </w:rPr>
                        <w:drawing>
                          <wp:inline distT="0" distB="0" distL="0" distR="0" wp14:anchorId="2BA68434" wp14:editId="60A44269">
                            <wp:extent cx="2783205" cy="1725295"/>
                            <wp:effectExtent l="0" t="0" r="10795" b="1905"/>
                            <wp:docPr id="14" name="Picture 14" descr="../../../../../Documents/Deiters%20Lab/NDSEG%202018/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eiters%20Lab/NDSEG%202018/Fi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3205" cy="1725295"/>
                                    </a:xfrm>
                                    <a:prstGeom prst="rect">
                                      <a:avLst/>
                                    </a:prstGeom>
                                    <a:noFill/>
                                    <a:ln>
                                      <a:noFill/>
                                    </a:ln>
                                  </pic:spPr>
                                </pic:pic>
                              </a:graphicData>
                            </a:graphic>
                          </wp:inline>
                        </w:drawing>
                      </w:r>
                    </w:p>
                    <w:p w14:paraId="6277087C" w14:textId="514CC6EE" w:rsidR="00EB2898" w:rsidRPr="00523D77" w:rsidRDefault="00EB2898" w:rsidP="00B719C9">
                      <w:pPr>
                        <w:spacing w:line="146" w:lineRule="exact"/>
                        <w:jc w:val="both"/>
                        <w:rPr>
                          <w:rFonts w:asciiTheme="minorBidi" w:hAnsiTheme="minorBidi"/>
                          <w:sz w:val="14"/>
                          <w:szCs w:val="14"/>
                        </w:rPr>
                      </w:pPr>
                      <w:r>
                        <w:rPr>
                          <w:rFonts w:asciiTheme="minorBidi" w:hAnsiTheme="minorBidi"/>
                          <w:b/>
                          <w:bCs/>
                          <w:sz w:val="14"/>
                          <w:szCs w:val="14"/>
                        </w:rPr>
                        <w:t>Figure 4</w:t>
                      </w:r>
                      <w:r w:rsidRPr="000E0E87">
                        <w:rPr>
                          <w:rFonts w:asciiTheme="minorBidi" w:hAnsiTheme="minorBidi"/>
                          <w:b/>
                          <w:bCs/>
                          <w:sz w:val="14"/>
                          <w:szCs w:val="14"/>
                        </w:rPr>
                        <w:t>.</w:t>
                      </w:r>
                      <w:r>
                        <w:rPr>
                          <w:rFonts w:asciiTheme="minorBidi" w:hAnsiTheme="minorBidi"/>
                          <w:b/>
                          <w:bCs/>
                          <w:sz w:val="14"/>
                          <w:szCs w:val="14"/>
                        </w:rPr>
                        <w:t xml:space="preserve"> </w:t>
                      </w:r>
                      <w:r>
                        <w:rPr>
                          <w:rFonts w:asciiTheme="minorBidi" w:hAnsiTheme="minorBidi"/>
                          <w:sz w:val="14"/>
                          <w:szCs w:val="14"/>
                        </w:rPr>
                        <w:t xml:space="preserve">Design of a reporter gate that releases and activates a small molecule as the ultimate output. A 5’ phosphine-modified DNA output from the miRNA computation circuit undergoes a strand-displacement reaction with a 3’ </w:t>
                      </w:r>
                      <w:proofErr w:type="spellStart"/>
                      <w:r>
                        <w:rPr>
                          <w:rFonts w:asciiTheme="minorBidi" w:hAnsiTheme="minorBidi"/>
                          <w:sz w:val="14"/>
                          <w:szCs w:val="14"/>
                        </w:rPr>
                        <w:t>azide</w:t>
                      </w:r>
                      <w:proofErr w:type="spellEnd"/>
                      <w:r>
                        <w:rPr>
                          <w:rFonts w:asciiTheme="minorBidi" w:hAnsiTheme="minorBidi"/>
                          <w:sz w:val="14"/>
                          <w:szCs w:val="14"/>
                        </w:rPr>
                        <w:t xml:space="preserve">-linker modified gate (step a). The close </w:t>
                      </w:r>
                      <w:proofErr w:type="spellStart"/>
                      <w:r>
                        <w:rPr>
                          <w:rFonts w:asciiTheme="minorBidi" w:hAnsiTheme="minorBidi"/>
                          <w:sz w:val="14"/>
                          <w:szCs w:val="14"/>
                        </w:rPr>
                        <w:t>proximitiy</w:t>
                      </w:r>
                      <w:proofErr w:type="spellEnd"/>
                      <w:r>
                        <w:rPr>
                          <w:rFonts w:asciiTheme="minorBidi" w:hAnsiTheme="minorBidi"/>
                          <w:sz w:val="14"/>
                          <w:szCs w:val="14"/>
                        </w:rPr>
                        <w:t xml:space="preserve"> and thus high local concentration of the phosphine and the </w:t>
                      </w:r>
                      <w:proofErr w:type="spellStart"/>
                      <w:r>
                        <w:rPr>
                          <w:rFonts w:asciiTheme="minorBidi" w:hAnsiTheme="minorBidi"/>
                          <w:sz w:val="14"/>
                          <w:szCs w:val="14"/>
                        </w:rPr>
                        <w:t>azide</w:t>
                      </w:r>
                      <w:proofErr w:type="spellEnd"/>
                      <w:r>
                        <w:rPr>
                          <w:rFonts w:asciiTheme="minorBidi" w:hAnsiTheme="minorBidi"/>
                          <w:sz w:val="14"/>
                          <w:szCs w:val="14"/>
                        </w:rPr>
                        <w:t xml:space="preserve"> induces a Staudinger reduction (step b). The resulting well-documented fragmentation reaction</w:t>
                      </w:r>
                      <w:r>
                        <w:rPr>
                          <w:rFonts w:asciiTheme="minorBidi" w:hAnsiTheme="minorBidi"/>
                          <w:sz w:val="14"/>
                          <w:szCs w:val="14"/>
                        </w:rPr>
                        <w:fldChar w:fldCharType="begin" w:fldLock="1"/>
                      </w:r>
                      <w:r w:rsidR="00F4622D">
                        <w:rPr>
                          <w:rFonts w:asciiTheme="minorBidi" w:hAnsiTheme="minorBidi"/>
                          <w:sz w:val="14"/>
                          <w:szCs w:val="14"/>
                        </w:rPr>
                        <w:instrText>ADDIN CSL_CITATION { "citationItems" : [ { "id" : "ITEM-1", "itemData" : { "DOI" : "10.1002/anie.201500088", "ISBN" : "1433-7851", "ISSN" : "15213773", "PMID" : "26053475", "abstract" : "Self-immolative spacers are covalent assemblies tailored to correlate the cleavage of two chemical bonds after activation of aprotective part in aprecursor:Upon stimulation, the protective moiety is removed, whichgenerates acascade of disassembling reactions leading to the temporally sequential release of smaller molecules.Originally intro- duced to overcome limitations for drug delivery,self-immolative spacers have gained wide interest in medicinal chemistry,analytical chemistry,and material science.For most applications,the kinetics of the disassembly of the activated self-immolative spacer governs func- tional properties.This Review addresses kinetic aspects of self- immolation. It provides information for selecting aparticular self- immolative motif for aspecific demand. Moreover,itshould help researchers design kinetic experiments and fully exploit the rich perspectives of self-immolative spacers.", "author" : [ { "dropping-particle" : "", "family" : "Alouane", "given" : "Ahmed", "non-dropping-particle" : "", "parse-names" : false, "suffix" : "" }, { "dropping-particle" : "", "family" : "Labru\u00e8re", "given" : "Rapha\u00ebl", "non-dropping-particle" : "", "parse-names" : false, "suffix" : "" }, { "dropping-particle" : "", "family" : "Saux", "given" : "Thomas", "non-dropping-particle" : "Le", "parse-names" : false, "suffix" : "" }, { "dropping-particle" : "", "family" : "Schmidt", "given" : "Fr\u00e9d\u00e9ric", "non-dropping-particle" : "", "parse-names" : false, "suffix" : "" }, { "dropping-particle" : "", "family" : "Jullien", "given" : "Ludovic", "non-dropping-particle" : "", "parse-names" : false, "suffix" : "" } ], "container-title" : "Angewandte Chemie International Edition", "id" : "ITEM-1", "issue" : "26", "issued" : { "date-parts" : [ [ "2015" ] ] }, "page" : "7492-7509", "title" : "Self-immolative spacers: Kinetic aspects, structure-property relationships, and applications", "type" : "article-journal", "volume" : "54" }, "uris" : [ "http://www.mendeley.com/documents/?uuid=bb977c47-bea0-46cc-96bc-f5945a83357b" ] }, { "id" : "ITEM-2", "itemData" : { "DOI" : "10.1038/nchem.2573", "ISSN" : "1755-4330", "author" : [ { "dropping-particle" : "", "family" : "Luo", "given" : "Ji", "non-dropping-particle" : "", "parse-names" : false, "suffix" : "" }, { "dropping-particle" : "", "family" : "Liu", "given" : "Qingyang", "non-dropping-particle" : "", "parse-names" : false, "suffix" : "" }, { "dropping-particle" : "", "family" : "Morihiro", "given" : "Kunihiko", "non-dropping-particle" : "", "parse-names" : false, "suffix" : "" }, { "dropping-particle" : "", "family" : "Deiters", "given" : "Alexander", "non-dropping-particle" : "", "parse-names" : false, "suffix" : "" } ], "container-title" : "Nature Chemistry", "id" : "ITEM-2", "issue" : "July", "issued" : { "date-parts" : [ [ "2016" ] ] }, "page" : "1027-1034", "publisher" : "Nature Publishing Group", "title" : "Small-molecule control of protein function through Staudinger reduction", "type" : "article-journal", "volume" : "8" }, "uris" : [ "http://www.mendeley.com/documents/?uuid=61b29eb0-8ece-498b-bcdd-a7ab0aee2189" ] } ], "mendeley" : { "formattedCitation" : "&lt;sup&gt;32,43&lt;/sup&gt;", "plainTextFormattedCitation" : "32,43", "previouslyFormattedCitation" : "&lt;sup&gt;32,42&lt;/sup&gt;" }, "properties" : { "noteIndex" : 0 }, "schema" : "https://github.com/citation-style-language/schema/raw/master/csl-citation.json" }</w:instrText>
                      </w:r>
                      <w:r>
                        <w:rPr>
                          <w:rFonts w:asciiTheme="minorBidi" w:hAnsiTheme="minorBidi"/>
                          <w:sz w:val="14"/>
                          <w:szCs w:val="14"/>
                        </w:rPr>
                        <w:fldChar w:fldCharType="separate"/>
                      </w:r>
                      <w:r w:rsidR="00F4622D" w:rsidRPr="00F4622D">
                        <w:rPr>
                          <w:rFonts w:asciiTheme="minorBidi" w:hAnsiTheme="minorBidi"/>
                          <w:noProof/>
                          <w:sz w:val="14"/>
                          <w:szCs w:val="14"/>
                          <w:vertAlign w:val="superscript"/>
                        </w:rPr>
                        <w:t>32,43</w:t>
                      </w:r>
                      <w:r>
                        <w:rPr>
                          <w:rFonts w:asciiTheme="minorBidi" w:hAnsiTheme="minorBidi"/>
                          <w:sz w:val="14"/>
                          <w:szCs w:val="14"/>
                        </w:rPr>
                        <w:fldChar w:fldCharType="end"/>
                      </w:r>
                      <w:r>
                        <w:rPr>
                          <w:rFonts w:asciiTheme="minorBidi" w:hAnsiTheme="minorBidi"/>
                          <w:sz w:val="14"/>
                          <w:szCs w:val="14"/>
                        </w:rPr>
                        <w:t xml:space="preserve"> releases and activates the small molecule (step c; blue → red sphere), yielding a fluorophore or miR-21 inhibitor.</w:t>
                      </w:r>
                    </w:p>
                  </w:txbxContent>
                </v:textbox>
                <w10:wrap type="tight"/>
              </v:shape>
            </w:pict>
          </mc:Fallback>
        </mc:AlternateContent>
      </w:r>
      <w:r w:rsidR="00AA29B5">
        <w:rPr>
          <w:rFonts w:asciiTheme="minorBidi" w:hAnsiTheme="minorBidi"/>
          <w:sz w:val="22"/>
          <w:szCs w:val="22"/>
        </w:rPr>
        <w:t xml:space="preserve">To further </w:t>
      </w:r>
      <w:r w:rsidR="00B63448">
        <w:rPr>
          <w:rFonts w:asciiTheme="minorBidi" w:hAnsiTheme="minorBidi"/>
          <w:sz w:val="22"/>
          <w:szCs w:val="22"/>
        </w:rPr>
        <w:t xml:space="preserve">advance </w:t>
      </w:r>
      <w:r w:rsidR="00AA29B5">
        <w:rPr>
          <w:rFonts w:asciiTheme="minorBidi" w:hAnsiTheme="minorBidi"/>
          <w:sz w:val="22"/>
          <w:szCs w:val="22"/>
        </w:rPr>
        <w:t>the complexity of the miRNA signatures and corresponding circuit design</w:t>
      </w:r>
      <w:r w:rsidR="00B63448">
        <w:rPr>
          <w:rFonts w:asciiTheme="minorBidi" w:hAnsiTheme="minorBidi"/>
          <w:sz w:val="22"/>
          <w:szCs w:val="22"/>
        </w:rPr>
        <w:t>s</w:t>
      </w:r>
      <w:r w:rsidR="00AA29B5">
        <w:rPr>
          <w:rFonts w:asciiTheme="minorBidi" w:hAnsiTheme="minorBidi"/>
          <w:sz w:val="22"/>
          <w:szCs w:val="22"/>
        </w:rPr>
        <w:t xml:space="preserve">, we will detect an </w:t>
      </w:r>
      <w:r w:rsidR="00AA29B5">
        <w:rPr>
          <w:rFonts w:asciiTheme="minorBidi" w:hAnsiTheme="minorBidi"/>
          <w:sz w:val="22"/>
          <w:szCs w:val="22"/>
          <w:u w:val="single"/>
        </w:rPr>
        <w:t>alternative pattern</w:t>
      </w:r>
      <w:r w:rsidR="00AA29B5">
        <w:rPr>
          <w:rFonts w:asciiTheme="minorBidi" w:hAnsiTheme="minorBidi"/>
          <w:sz w:val="22"/>
          <w:szCs w:val="22"/>
        </w:rPr>
        <w:t xml:space="preserve"> of 10 miRNAs in EKVX and HOP92 cells</w:t>
      </w:r>
      <w:r w:rsidR="004A1DF7">
        <w:rPr>
          <w:rFonts w:asciiTheme="minorBidi" w:hAnsiTheme="minorBidi"/>
          <w:sz w:val="22"/>
          <w:szCs w:val="22"/>
        </w:rPr>
        <w:t xml:space="preserve"> (</w:t>
      </w:r>
      <w:r w:rsidR="004A1DF7">
        <w:rPr>
          <w:rFonts w:asciiTheme="minorBidi" w:hAnsiTheme="minorBidi"/>
          <w:b/>
          <w:bCs/>
          <w:sz w:val="22"/>
          <w:szCs w:val="22"/>
        </w:rPr>
        <w:t>Fig. 3C</w:t>
      </w:r>
      <w:r w:rsidR="004A1DF7">
        <w:rPr>
          <w:rFonts w:asciiTheme="minorBidi" w:hAnsiTheme="minorBidi"/>
          <w:sz w:val="22"/>
          <w:szCs w:val="22"/>
        </w:rPr>
        <w:t>)</w:t>
      </w:r>
      <w:r w:rsidR="00AA29B5">
        <w:rPr>
          <w:rFonts w:asciiTheme="minorBidi" w:hAnsiTheme="minorBidi"/>
          <w:sz w:val="22"/>
          <w:szCs w:val="22"/>
        </w:rPr>
        <w:t xml:space="preserve">: </w:t>
      </w:r>
      <w:r w:rsidR="00AA29B5" w:rsidRPr="00AA29B5">
        <w:rPr>
          <w:rFonts w:asciiTheme="minorBidi" w:hAnsiTheme="minorBidi"/>
          <w:sz w:val="22"/>
          <w:szCs w:val="22"/>
        </w:rPr>
        <w:t>(miR-7-2↑</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AND miR-21↑</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AND miR-200b↑</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AND</w:t>
      </w:r>
      <w:r w:rsidR="00AA29B5" w:rsidRPr="00AA29B5">
        <w:rPr>
          <w:rFonts w:ascii="MS Mincho" w:eastAsia="MS Mincho" w:hAnsi="MS Mincho" w:cs="MS Mincho"/>
          <w:sz w:val="22"/>
          <w:szCs w:val="22"/>
        </w:rPr>
        <w:t> </w:t>
      </w:r>
      <w:r w:rsidR="00AA29B5" w:rsidRPr="00AA29B5">
        <w:rPr>
          <w:rFonts w:asciiTheme="minorBidi" w:hAnsiTheme="minorBidi"/>
          <w:sz w:val="22"/>
          <w:szCs w:val="22"/>
        </w:rPr>
        <w:t>miR-210↑</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AND miR-219↑</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AND miR-324↑) NOT (miR-126↓</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OR</w:t>
      </w:r>
      <w:r w:rsidR="00AA29B5" w:rsidRPr="00AA29B5">
        <w:rPr>
          <w:rFonts w:ascii="MS Mincho" w:eastAsia="MS Mincho" w:hAnsi="MS Mincho" w:cs="MS Mincho"/>
          <w:sz w:val="22"/>
          <w:szCs w:val="22"/>
        </w:rPr>
        <w:t> </w:t>
      </w:r>
      <w:r w:rsidR="00AA29B5" w:rsidRPr="00AA29B5">
        <w:rPr>
          <w:rFonts w:asciiTheme="minorBidi" w:hAnsiTheme="minorBidi"/>
          <w:sz w:val="22"/>
          <w:szCs w:val="22"/>
        </w:rPr>
        <w:t>miR-451↓</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OR miR-30a↓</w:t>
      </w:r>
      <w:r w:rsidR="00AA29B5" w:rsidRPr="00AA29B5">
        <w:rPr>
          <w:rFonts w:asciiTheme="minorBidi" w:hAnsiTheme="minorBidi" w:hint="eastAsia"/>
          <w:sz w:val="22"/>
          <w:szCs w:val="22"/>
        </w:rPr>
        <w:t xml:space="preserve"> </w:t>
      </w:r>
      <w:r w:rsidR="00AA29B5" w:rsidRPr="00AA29B5">
        <w:rPr>
          <w:rFonts w:asciiTheme="minorBidi" w:hAnsiTheme="minorBidi"/>
          <w:sz w:val="22"/>
          <w:szCs w:val="22"/>
        </w:rPr>
        <w:t>OR miR-486↓)</w:t>
      </w:r>
      <w:r w:rsidR="00AA29B5">
        <w:rPr>
          <w:rFonts w:asciiTheme="minorBidi" w:hAnsiTheme="minorBidi"/>
          <w:sz w:val="22"/>
          <w:szCs w:val="22"/>
        </w:rPr>
        <w:t>.</w:t>
      </w:r>
      <w:r w:rsidR="00541891">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"10.1073/pnas.1100048108", "author" : [ { "dropping-particle" : "", "family" : "Boeri", "given" : "Mattia", "non-dropping-particle" : "", "parse-names" : false, "suffix" : "" }, { "dropping-particle" : "", "family" : "Verri", "given" : "Carla", "non-dropping-particle" : "", "parse-names" : false, "suffix" : "" }, { "dropping-particle" : "", "family" : "Conte", "given" : "Davide", "non-dropping-particle" : "", "parse-names" : false, "suffix" : "" }, { "dropping-particle" : "", "family" : "Roz", "given" : "Luca", "non-dropping-particle" : "", "parse-names" : false, "suffix" : "" }, { "dropping-particle" : "", "family" : "Modena", "given" : "Piergiorgio", "non-dropping-particle" : "", "parse-names" : false, "suffix" : "" }, { "dropping-particle" : "", "family" : "Facchinetti", "given" : "Federica", "non-dropping-particle" : "", "parse-names" : false, "suffix" : "" }, { "dropping-particle" : "", "family" : "Calabr\u00f2", "given" : "Elisa", "non-dropping-particle" : "", "parse-names" : false, "suffix" : "" } ], "container-title" : "Proceedings of the National Academy of Sciences", "id" : "ITEM-1", "issue" : "9", "issued" : { "date-parts" : [ [ "2011" ] ] }, "page" : "3713-3718", "title" : "MicroRNA signatures in tissues and plasma predict development and prognosis of computed tomography detected lung cancer", "type" : "article-journal", "volume" : "108" }, "uris" : [ "http://www.mendeley.com/documents/?uuid=bb3e9187-776b-4f9b-947f-8ac8fa0af5c2" ] } ], "mendeley" : { "formattedCitation" : "&lt;sup&gt;28&lt;/sup&gt;", "plainTextFormattedCitation" : "28", "previouslyFormattedCitation" : "&lt;sup&gt;28&lt;/sup&gt;" }, "properties" : { "noteIndex" : 0 }, "schema" : "https://github.com/citation-style-language/schema/raw/master/csl-citation.json" }</w:instrText>
      </w:r>
      <w:r w:rsidR="00541891">
        <w:rPr>
          <w:rFonts w:asciiTheme="minorBidi" w:hAnsiTheme="minorBidi"/>
          <w:sz w:val="22"/>
          <w:szCs w:val="22"/>
        </w:rPr>
        <w:fldChar w:fldCharType="separate"/>
      </w:r>
      <w:r w:rsidR="002211E6" w:rsidRPr="002211E6">
        <w:rPr>
          <w:rFonts w:asciiTheme="minorBidi" w:hAnsiTheme="minorBidi"/>
          <w:noProof/>
          <w:sz w:val="22"/>
          <w:szCs w:val="22"/>
          <w:vertAlign w:val="superscript"/>
        </w:rPr>
        <w:t>28</w:t>
      </w:r>
      <w:r w:rsidR="00541891">
        <w:rPr>
          <w:rFonts w:asciiTheme="minorBidi" w:hAnsiTheme="minorBidi"/>
          <w:sz w:val="22"/>
          <w:szCs w:val="22"/>
        </w:rPr>
        <w:fldChar w:fldCharType="end"/>
      </w:r>
      <w:r w:rsidR="002C0329">
        <w:rPr>
          <w:rFonts w:asciiTheme="minorBidi" w:hAnsiTheme="minorBidi"/>
          <w:sz w:val="22"/>
          <w:szCs w:val="22"/>
        </w:rPr>
        <w:t xml:space="preserve"> Analysis using </w:t>
      </w:r>
      <w:proofErr w:type="spellStart"/>
      <w:r w:rsidR="002C0329">
        <w:rPr>
          <w:rFonts w:asciiTheme="minorBidi" w:hAnsiTheme="minorBidi"/>
          <w:sz w:val="22"/>
          <w:szCs w:val="22"/>
        </w:rPr>
        <w:t>miRBase</w:t>
      </w:r>
      <w:proofErr w:type="spellEnd"/>
      <w:r w:rsidR="002C0329">
        <w:rPr>
          <w:rFonts w:asciiTheme="minorBidi" w:hAnsiTheme="minorBidi"/>
          <w:sz w:val="22"/>
          <w:szCs w:val="22"/>
        </w:rPr>
        <w:t xml:space="preserve"> revealed no significant sequence homology between the miRNA targets in this aim and other human miRNAs, minimizing the potential for false positives. Sequences will be designed manually (as we and others have done before), although if problems occur (e.g., oligo cross-reactivity in larger circuits), we will apply </w:t>
      </w:r>
      <w:r w:rsidR="002C0329">
        <w:rPr>
          <w:rFonts w:asciiTheme="minorBidi" w:hAnsiTheme="minorBidi"/>
          <w:i/>
          <w:iCs/>
          <w:sz w:val="22"/>
          <w:szCs w:val="22"/>
        </w:rPr>
        <w:t>in silico</w:t>
      </w:r>
      <w:r w:rsidR="002C0329">
        <w:rPr>
          <w:rFonts w:asciiTheme="minorBidi" w:hAnsiTheme="minorBidi"/>
          <w:sz w:val="22"/>
          <w:szCs w:val="22"/>
        </w:rPr>
        <w:t xml:space="preserve"> modeling tools (e.g., </w:t>
      </w:r>
      <w:proofErr w:type="spellStart"/>
      <w:r w:rsidR="002C0329">
        <w:rPr>
          <w:rFonts w:asciiTheme="minorBidi" w:hAnsiTheme="minorBidi"/>
          <w:sz w:val="22"/>
          <w:szCs w:val="22"/>
        </w:rPr>
        <w:t>NuPack</w:t>
      </w:r>
      <w:proofErr w:type="spellEnd"/>
      <w:r w:rsidR="002C0329">
        <w:rPr>
          <w:rFonts w:asciiTheme="minorBidi" w:hAnsiTheme="minorBidi"/>
          <w:sz w:val="22"/>
          <w:szCs w:val="22"/>
        </w:rPr>
        <w:t xml:space="preserve"> or </w:t>
      </w:r>
      <w:r w:rsidR="00D6435C">
        <w:rPr>
          <w:rFonts w:asciiTheme="minorBidi" w:hAnsiTheme="minorBidi"/>
          <w:sz w:val="22"/>
          <w:szCs w:val="22"/>
        </w:rPr>
        <w:t>Visual DSD</w:t>
      </w:r>
      <w:r w:rsidR="002C0329">
        <w:rPr>
          <w:rFonts w:asciiTheme="minorBidi" w:hAnsiTheme="minorBidi"/>
          <w:sz w:val="22"/>
          <w:szCs w:val="22"/>
        </w:rPr>
        <w:t>)</w:t>
      </w:r>
      <w:r w:rsidR="006D7298">
        <w:rPr>
          <w:rFonts w:asciiTheme="minorBidi" w:hAnsiTheme="minorBidi"/>
          <w:sz w:val="22"/>
          <w:szCs w:val="22"/>
        </w:rPr>
        <w:t>.</w:t>
      </w:r>
      <w:r w:rsidR="006D7298">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"10.1002/jcc", "author" : [ { "dropping-particle" : "", "family" : "Zadeh", "given" : "Joseph N", "non-dropping-particle" : "", "parse-names" : false, "suffix" : "" }, { "dropping-particle" : "", "family" : "Steenberg", "given" : "Conrad D", "non-dropping-particle" : "", "parse-names" : false, "suffix" : "" }, { "dropping-particle" : "", "family" : "Bois", "given" : "Justin S", "non-dropping-particle" : "", "parse-names" : false, "suffix" : "" }, { "dropping-particle" : "", "family" : "Wolfe", "given" : "Brian R", "non-dropping-particle" : "", "parse-names" : false, "suffix" : "" }, { "dropping-particle" : "", "family" : "Pierce", "given" : "Marshall B", "non-dropping-particle" : "", "parse-names" : false, "suffix" : "" }, { "dropping-particle" : "", "family" : "Khan", "given" : "Asif R", "non-dropping-particle" : "", "parse-names" : false, "suffix" : "" }, { "dropping-particle" : "", "family" : "Dirks", "given" : "Robert M", "non-dropping-particle" : "", "parse-names" : false, "suffix" : "" }, { "dropping-particle" : "", "family" : "Pierce", "given" : "Niles A", "non-dropping-particle" : "", "parse-names" : false, "suffix" : "" } ], "container-title" : "Journal of Computational Chemistry", "id" : "ITEM-1", "issued" : { "date-parts" : [ [ "2011" ] ] }, "page" : "170-173", "title" : "NuPack: Analysis and Design of Nucleic Acid Systems", "type" : "article-journal", "volume" : "32" }, "uris" : [ "http://www.mendeley.com/documents/?uuid=dcf65c50-a47f-4beb-bf89-a6f6e0bb2c01" ] }, { "id" : "ITEM-2", "itemData" : { "DOI" : "10.1098/rsif.2011.0343", "author" : [ { "dropping-particle" : "", "family" : "Lakin", "given" : "Matthew R", "non-dropping-particle" : "", "parse-names" : false, "suffix" : "" }, { "dropping-particle" : "", "family" : "Youssef", "given" : "Simon", "non-dropping-particle" : "", "parse-names" : false, "suffix" : "" }, { "dropping-particle" : "", "family" : "Polo", "given" : "Filippo", "non-dropping-particle" : "", "parse-names" : false, "suffix" : "" }, { "dropping-particle" : "", "family" : "Emmott", "given" : "Stephen", "non-dropping-particle" : "", "parse-names" : false, "suffix" : "" }, { "dropping-particle" : "", "family" : "Phillips", "given" : "Andrew", "non-dropping-particle" : "", "parse-names" : false, "suffix" : "" } ], "container-title" : "Bioinformatics", "id" : "ITEM-2", "issue" : "22", "issued" : { "date-parts" : [ [ "2011" ] ] }, "page" : "3211-3213", "title" : "Visual DSD: a design and analysis tool for DNA strand displacement systems", "type" : "article-journal", "volume" : "27" }, "uris" : [ "http://www.mendeley.com/documents/?uuid=7a4a9550-21da-4f14-9a9b-4217988c7c41" ] } ], "mendeley" : { "formattedCitation" : "&lt;sup&gt;29,30&lt;/sup&gt;", "plainTextFormattedCitation" : "29,30", "previouslyFormattedCitation" : "&lt;sup&gt;29,30&lt;/sup&gt;" }, "properties" : { "noteIndex" : 0 }, "schema" : "https://github.com/citation-style-language/schema/raw/master/csl-citation.json" }</w:instrText>
      </w:r>
      <w:r w:rsidR="006D7298">
        <w:rPr>
          <w:rFonts w:asciiTheme="minorBidi" w:hAnsiTheme="minorBidi"/>
          <w:sz w:val="22"/>
          <w:szCs w:val="22"/>
        </w:rPr>
        <w:fldChar w:fldCharType="separate"/>
      </w:r>
      <w:r w:rsidR="002211E6" w:rsidRPr="002211E6">
        <w:rPr>
          <w:rFonts w:asciiTheme="minorBidi" w:hAnsiTheme="minorBidi"/>
          <w:noProof/>
          <w:sz w:val="22"/>
          <w:szCs w:val="22"/>
          <w:vertAlign w:val="superscript"/>
        </w:rPr>
        <w:t>29,30</w:t>
      </w:r>
      <w:r w:rsidR="006D7298">
        <w:rPr>
          <w:rFonts w:asciiTheme="minorBidi" w:hAnsiTheme="minorBidi"/>
          <w:sz w:val="22"/>
          <w:szCs w:val="22"/>
        </w:rPr>
        <w:fldChar w:fldCharType="end"/>
      </w:r>
    </w:p>
    <w:p w14:paraId="008C42E8" w14:textId="29663385" w:rsidR="006553DA" w:rsidRPr="002735D3" w:rsidRDefault="00C31306" w:rsidP="000177F4">
      <w:pPr>
        <w:spacing w:after="80" w:line="250" w:lineRule="exact"/>
        <w:jc w:val="both"/>
        <w:rPr>
          <w:rFonts w:asciiTheme="minorBidi" w:hAnsiTheme="minorBidi"/>
          <w:sz w:val="22"/>
          <w:szCs w:val="22"/>
        </w:rPr>
      </w:pPr>
      <w:r>
        <w:rPr>
          <w:rFonts w:asciiTheme="minorBidi" w:hAnsiTheme="minorBidi"/>
          <w:sz w:val="22"/>
          <w:szCs w:val="22"/>
        </w:rPr>
        <w:t xml:space="preserve">Our group recently </w:t>
      </w:r>
      <w:r w:rsidR="00E46CC6">
        <w:rPr>
          <w:rFonts w:asciiTheme="minorBidi" w:hAnsiTheme="minorBidi"/>
          <w:sz w:val="22"/>
          <w:szCs w:val="22"/>
        </w:rPr>
        <w:t xml:space="preserve">published the first </w:t>
      </w:r>
      <w:r w:rsidR="009044F3">
        <w:rPr>
          <w:rFonts w:asciiTheme="minorBidi" w:hAnsiTheme="minorBidi"/>
          <w:sz w:val="22"/>
          <w:szCs w:val="22"/>
        </w:rPr>
        <w:t>DNA computation circuits</w:t>
      </w:r>
      <w:r w:rsidR="00BE794B">
        <w:rPr>
          <w:rFonts w:asciiTheme="minorBidi" w:hAnsiTheme="minorBidi"/>
          <w:sz w:val="22"/>
          <w:szCs w:val="22"/>
        </w:rPr>
        <w:t xml:space="preserve"> that release small molecules as outputs.</w:t>
      </w:r>
      <w:r w:rsidR="00EC763F">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"10.1021/jacs.7b07831", "author" : [ { "dropping-particle" : "", "family" : "Morihiro", "given" : "Kunihiko", "non-dropping-particle" : "", "parse-names" : false, "suffix" : "" }, { "dropping-particle" : "", "family" : "Ankenbruck", "given" : "Nicholas", "non-dropping-particle" : "", "parse-names" : false, "suffix" : "" }, { "dropping-particle" : "", "family" : "Lukasak", "given" : "Bradley", "non-dropping-particle" : "", "parse-names" : false, "suffix" : "" }, { "dropping-particle" : "", "family" : "Deiters", "given" : "Alexander", "non-dropping-particle" : "", "parse-names" : false, "suffix" : "" } ], "container-title" : "Journal of the American Chemical Society", "id" : "ITEM-1", "issued" : { "date-parts" : [ [ "2017" ] ] }, "page" : "13909-13915", "title" : "Small Molecule Release and Activation through DNA Computing", "type" : "article-journal", "volume" : "139" }, "uris" : [ "http://www.mendeley.com/documents/?uuid=fefe9d64-b47e-42a7-814a-b632c3bc4821" ] } ], "mendeley" : { "formattedCitation" : "&lt;sup&gt;19&lt;/sup&gt;", "plainTextFormattedCitation" : "19", "previouslyFormattedCitation" : "&lt;sup&gt;19&lt;/sup&gt;" }, "properties" : { "noteIndex" : 0 }, "schema" : "https://github.com/citation-style-language/schema/raw/master/csl-citation.json" }</w:instrText>
      </w:r>
      <w:r w:rsidR="00EC763F">
        <w:rPr>
          <w:rFonts w:asciiTheme="minorBidi" w:hAnsiTheme="minorBidi"/>
          <w:sz w:val="22"/>
          <w:szCs w:val="22"/>
        </w:rPr>
        <w:fldChar w:fldCharType="separate"/>
      </w:r>
      <w:r w:rsidR="002211E6" w:rsidRPr="002211E6">
        <w:rPr>
          <w:rFonts w:asciiTheme="minorBidi" w:hAnsiTheme="minorBidi"/>
          <w:noProof/>
          <w:sz w:val="22"/>
          <w:szCs w:val="22"/>
          <w:vertAlign w:val="superscript"/>
        </w:rPr>
        <w:t>19</w:t>
      </w:r>
      <w:r w:rsidR="00EC763F">
        <w:rPr>
          <w:rFonts w:asciiTheme="minorBidi" w:hAnsiTheme="minorBidi"/>
          <w:sz w:val="22"/>
          <w:szCs w:val="22"/>
        </w:rPr>
        <w:fldChar w:fldCharType="end"/>
      </w:r>
      <w:r w:rsidR="00792DF7">
        <w:rPr>
          <w:rFonts w:asciiTheme="minorBidi" w:hAnsiTheme="minorBidi"/>
          <w:sz w:val="22"/>
          <w:szCs w:val="22"/>
        </w:rPr>
        <w:t xml:space="preserve"> We will build on this discovery to develop – for the first time – DNA computation circuitry that releases small molecule outputs </w:t>
      </w:r>
      <w:r w:rsidR="00792DF7" w:rsidRPr="00EC4F54">
        <w:rPr>
          <w:rFonts w:asciiTheme="minorBidi" w:hAnsiTheme="minorBidi"/>
          <w:b/>
          <w:bCs/>
          <w:i/>
          <w:iCs/>
          <w:sz w:val="22"/>
          <w:szCs w:val="22"/>
        </w:rPr>
        <w:t>in live cells</w:t>
      </w:r>
      <w:r w:rsidR="00792DF7">
        <w:rPr>
          <w:rFonts w:asciiTheme="minorBidi" w:hAnsiTheme="minorBidi"/>
          <w:sz w:val="22"/>
          <w:szCs w:val="22"/>
        </w:rPr>
        <w:t xml:space="preserve">. Our approach applies a biorthogonal Staudinger reduction of an </w:t>
      </w:r>
      <w:proofErr w:type="spellStart"/>
      <w:r w:rsidR="00792DF7">
        <w:rPr>
          <w:rFonts w:asciiTheme="minorBidi" w:hAnsiTheme="minorBidi"/>
          <w:sz w:val="22"/>
          <w:szCs w:val="22"/>
        </w:rPr>
        <w:t>azide</w:t>
      </w:r>
      <w:proofErr w:type="spellEnd"/>
      <w:r w:rsidR="00792DF7">
        <w:rPr>
          <w:rFonts w:asciiTheme="minorBidi" w:hAnsiTheme="minorBidi"/>
          <w:sz w:val="22"/>
          <w:szCs w:val="22"/>
        </w:rPr>
        <w:t xml:space="preserve"> by a phosphine</w:t>
      </w:r>
      <w:r w:rsidR="00BF7557">
        <w:rPr>
          <w:rFonts w:asciiTheme="minorBidi" w:hAnsiTheme="minorBidi"/>
          <w:sz w:val="22"/>
          <w:szCs w:val="22"/>
        </w:rPr>
        <w:t xml:space="preserve">. The reaction partners are kept separate (i.e., at low concentration) until DNA hybridization brings them into close proximity and dramatically increases the local concentration. Related reactions have been used extensively in </w:t>
      </w:r>
      <w:proofErr w:type="spellStart"/>
      <w:r w:rsidR="00BF7557">
        <w:rPr>
          <w:rFonts w:asciiTheme="minorBidi" w:hAnsiTheme="minorBidi"/>
          <w:sz w:val="22"/>
          <w:szCs w:val="22"/>
        </w:rPr>
        <w:t>bioconjugations</w:t>
      </w:r>
      <w:proofErr w:type="spellEnd"/>
      <w:r w:rsidR="00BF7557">
        <w:rPr>
          <w:rFonts w:asciiTheme="minorBidi" w:hAnsiTheme="minorBidi"/>
          <w:sz w:val="22"/>
          <w:szCs w:val="22"/>
        </w:rPr>
        <w:t xml:space="preserve"> in cells and animals</w:t>
      </w:r>
      <w:r w:rsidR="000C2F80">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"10.1002/anie.200900942", "author" : [ { "dropping-particle" : "", "family" : "Sletten", "given" : "Ellen M", "non-dropping-particle" : "", "parse-names" : false, "suffix" : "" }, { "dropping-particle" : "", "family" : "Bertozzi", "given" : "Carolyn R", "non-dropping-particle" : "", "parse-names" : false, "suffix" : "" } ], "container-title" : "Angewandte Chemie International Edition", "id" : "ITEM-1", "issued" : { "date-parts" : [ [ "2009" ] ] }, "page" : "6974-6998", "title" : "Bioorthogonal Chemistry: Fishing for Selectivity in a Sea of Functionality", "type" : "article-journal", "volume" : "48" }, "uris" : [ "http://www.mendeley.com/documents/?uuid=6ade9ba9-d713-4834-888c-a653d5efa05b" ] } ], "mendeley" : { "formattedCitation" : "&lt;sup&gt;31&lt;/sup&gt;", "plainTextFormattedCitation" : "31", "previouslyFormattedCitation" : "&lt;sup&gt;31&lt;/sup&gt;" }, "properties" : { "noteIndex" : 0 }, "schema" : "https://github.com/citation-style-language/schema/raw/master/csl-citation.json" }</w:instrText>
      </w:r>
      <w:r w:rsidR="000C2F80">
        <w:rPr>
          <w:rFonts w:asciiTheme="minorBidi" w:hAnsiTheme="minorBidi"/>
          <w:sz w:val="22"/>
          <w:szCs w:val="22"/>
        </w:rPr>
        <w:fldChar w:fldCharType="separate"/>
      </w:r>
      <w:r w:rsidR="002211E6" w:rsidRPr="002211E6">
        <w:rPr>
          <w:rFonts w:asciiTheme="minorBidi" w:hAnsiTheme="minorBidi"/>
          <w:noProof/>
          <w:sz w:val="22"/>
          <w:szCs w:val="22"/>
          <w:vertAlign w:val="superscript"/>
        </w:rPr>
        <w:t>31</w:t>
      </w:r>
      <w:r w:rsidR="000C2F80">
        <w:rPr>
          <w:rFonts w:asciiTheme="minorBidi" w:hAnsiTheme="minorBidi"/>
          <w:sz w:val="22"/>
          <w:szCs w:val="22"/>
        </w:rPr>
        <w:fldChar w:fldCharType="end"/>
      </w:r>
      <w:r w:rsidR="00BF7557">
        <w:rPr>
          <w:rFonts w:asciiTheme="minorBidi" w:hAnsiTheme="minorBidi"/>
          <w:sz w:val="22"/>
          <w:szCs w:val="22"/>
        </w:rPr>
        <w:t xml:space="preserve"> – including in our group</w:t>
      </w:r>
      <w:r w:rsidR="00B57067">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"10.1038/nchem.2573", "ISSN" : "1755-4330", "author" : [ { "dropping-particle" : "", "family" : "Luo", "given" : "Ji", "non-dropping-particle" : "", "parse-names" : false, "suffix" : "" }, { "dropping-particle" : "", "family" : "Liu", "given" : "Qingyang", "non-dropping-particle" : "", "parse-names" : false, "suffix" : "" }, { "dropping-particle" : "", "family" : "Morihiro", "given" : "Kunihiko", "non-dropping-particle" : "", "parse-names" : false, "suffix" : "" }, { "dropping-particle" : "", "family" : "Deiters", "given" : "Alexander", "non-dropping-particle" : "", "parse-names" : false, "suffix" : "" } ], "container-title" : "Nature Chemistry", "id" : "ITEM-1", "issue" : "July", "issued" : { "date-parts" : [ [ "2016" ] ] }, "page" : "1027-1034", "publisher" : "Nature Publishing Group", "title" : "Small-molecule control of protein function through Staudinger reduction", "type" : "article-journal", "volume" : "8" }, "uris" : [ "http://www.mendeley.com/documents/?uuid=61b29eb0-8ece-498b-bcdd-a7ab0aee2189" ] } ], "mendeley" : { "formattedCitation" : "&lt;sup&gt;32&lt;/sup&gt;", "plainTextFormattedCitation" : "32", "previouslyFormattedCitation" : "&lt;sup&gt;32&lt;/sup&gt;" }, "properties" : { "noteIndex" : 0 }, "schema" : "https://github.com/citation-style-language/schema/raw/master/csl-citation.json" }</w:instrText>
      </w:r>
      <w:r w:rsidR="00B57067">
        <w:rPr>
          <w:rFonts w:asciiTheme="minorBidi" w:hAnsiTheme="minorBidi"/>
          <w:sz w:val="22"/>
          <w:szCs w:val="22"/>
        </w:rPr>
        <w:fldChar w:fldCharType="separate"/>
      </w:r>
      <w:r w:rsidR="002211E6" w:rsidRPr="002211E6">
        <w:rPr>
          <w:rFonts w:asciiTheme="minorBidi" w:hAnsiTheme="minorBidi"/>
          <w:noProof/>
          <w:sz w:val="22"/>
          <w:szCs w:val="22"/>
          <w:vertAlign w:val="superscript"/>
        </w:rPr>
        <w:t>32</w:t>
      </w:r>
      <w:r w:rsidR="00B57067">
        <w:rPr>
          <w:rFonts w:asciiTheme="minorBidi" w:hAnsiTheme="minorBidi"/>
          <w:sz w:val="22"/>
          <w:szCs w:val="22"/>
        </w:rPr>
        <w:fldChar w:fldCharType="end"/>
      </w:r>
      <w:r w:rsidR="00BF7557">
        <w:rPr>
          <w:rFonts w:asciiTheme="minorBidi" w:hAnsiTheme="minorBidi"/>
          <w:sz w:val="22"/>
          <w:szCs w:val="22"/>
        </w:rPr>
        <w:t xml:space="preserve"> – and </w:t>
      </w:r>
      <w:r w:rsidR="000C2F80">
        <w:rPr>
          <w:rFonts w:asciiTheme="minorBidi" w:hAnsiTheme="minorBidi"/>
          <w:sz w:val="22"/>
          <w:szCs w:val="22"/>
        </w:rPr>
        <w:t>are</w:t>
      </w:r>
      <w:r w:rsidR="00BF7557">
        <w:rPr>
          <w:rFonts w:asciiTheme="minorBidi" w:hAnsiTheme="minorBidi"/>
          <w:sz w:val="22"/>
          <w:szCs w:val="22"/>
        </w:rPr>
        <w:t xml:space="preserve"> non-toxic and orthogonal to cellular chemistries.</w:t>
      </w:r>
      <w:r w:rsidR="0087396B">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"author" : [ { "dropping-particle" : "", "family" : "Sletten", "given" : "Ellen M", "non-dropping-particle" : "", "parse-names" : false, "suffix" : "" }, { "dropping-particle" : "", "family" : "Bertozzi", "given" : "Carolyn R", "non-dropping-particle" : "", "parse-names" : false, "suffix" : "" } ], "container-title" : "Accounts of Chemical Research", "id" : "ITEM-1", "issue" : "9", "issued" : { "date-parts" : [ [ "2011" ] ] }, "page" : "666-676", "title" : "From Mechanism to Mouse: A Tale of Two Bioorthogonal Reactions", "type" : "article-journal", "volume" : "44" }, "uris" : [ "http://www.mendeley.com/documents/?uuid=7d8f525e-8db0-4cf7-8627-3c4496a4c351" ] } ], "mendeley" : { "formattedCitation" : "&lt;sup&gt;33&lt;/sup&gt;", "plainTextFormattedCitation" : "33", "previouslyFormattedCitation" : "&lt;sup&gt;33&lt;/sup&gt;" }, "properties" : { "noteIndex" : 0 }, "schema" : "https://github.com/citation-style-language/schema/raw/master/csl-citation.json" }</w:instrText>
      </w:r>
      <w:r w:rsidR="0087396B">
        <w:rPr>
          <w:rFonts w:asciiTheme="minorBidi" w:hAnsiTheme="minorBidi"/>
          <w:sz w:val="22"/>
          <w:szCs w:val="22"/>
        </w:rPr>
        <w:fldChar w:fldCharType="separate"/>
      </w:r>
      <w:r w:rsidR="002211E6" w:rsidRPr="002211E6">
        <w:rPr>
          <w:rFonts w:asciiTheme="minorBidi" w:hAnsiTheme="minorBidi"/>
          <w:noProof/>
          <w:sz w:val="22"/>
          <w:szCs w:val="22"/>
          <w:vertAlign w:val="superscript"/>
        </w:rPr>
        <w:t>33</w:t>
      </w:r>
      <w:r w:rsidR="0087396B">
        <w:rPr>
          <w:rFonts w:asciiTheme="minorBidi" w:hAnsiTheme="minorBidi"/>
          <w:sz w:val="22"/>
          <w:szCs w:val="22"/>
        </w:rPr>
        <w:fldChar w:fldCharType="end"/>
      </w:r>
      <w:r w:rsidR="000C3FF2">
        <w:rPr>
          <w:rFonts w:asciiTheme="minorBidi" w:hAnsiTheme="minorBidi"/>
          <w:sz w:val="22"/>
          <w:szCs w:val="22"/>
        </w:rPr>
        <w:t xml:space="preserve"> We will validate the approach by releasing </w:t>
      </w:r>
      <w:r w:rsidR="00A539F8">
        <w:rPr>
          <w:rFonts w:asciiTheme="minorBidi" w:hAnsiTheme="minorBidi"/>
          <w:sz w:val="22"/>
          <w:szCs w:val="22"/>
        </w:rPr>
        <w:t>our</w:t>
      </w:r>
      <w:r w:rsidR="000C3FF2">
        <w:rPr>
          <w:rFonts w:asciiTheme="minorBidi" w:hAnsiTheme="minorBidi"/>
          <w:sz w:val="22"/>
          <w:szCs w:val="22"/>
        </w:rPr>
        <w:t xml:space="preserve"> published latent fluorop</w:t>
      </w:r>
      <w:r w:rsidR="00A539F8">
        <w:rPr>
          <w:rFonts w:asciiTheme="minorBidi" w:hAnsiTheme="minorBidi"/>
          <w:sz w:val="22"/>
          <w:szCs w:val="22"/>
        </w:rPr>
        <w:t>hore</w:t>
      </w:r>
      <w:r w:rsidR="000C3FF2">
        <w:rPr>
          <w:rFonts w:asciiTheme="minorBidi" w:hAnsiTheme="minorBidi"/>
          <w:sz w:val="22"/>
          <w:szCs w:val="22"/>
        </w:rPr>
        <w:t xml:space="preserve"> in cells</w:t>
      </w:r>
      <w:r w:rsidR="008B26AD">
        <w:rPr>
          <w:rFonts w:asciiTheme="minorBidi" w:hAnsiTheme="minorBidi"/>
          <w:sz w:val="22"/>
          <w:szCs w:val="22"/>
        </w:rPr>
        <w:t>;</w:t>
      </w:r>
      <w:r w:rsidR="005F52A4">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"10.1021/jacs.7b07831", "author" : [ { "dropping-particle" : "", "family" : "Morihiro", "given" : "Kunihiko", "non-dropping-particle" : "", "parse-names" : false, "suffix" : "" }, { "dropping-particle" : "", "family" : "Ankenbruck", "given" : "Nicholas", "non-dropping-particle" : "", "parse-names" : false, "suffix" : "" }, { "dropping-particle" : "", "family" : "Lukasak", "given" : "Bradley", "non-dropping-particle" : "", "parse-names" : false, "suffix" : "" }, { "dropping-particle" : "", "family" : "Deiters", "given" : "Alexander", "non-dropping-particle" : "", "parse-names" : false, "suffix" : "" } ], "container-title" : "Journal of the American Chemical Society", "id" : "ITEM-1", "issued" : { "date-parts" : [ [ "2017" ] ] }, "page" : "13909-13915", "title" : "Small Molecule Release and Activation through DNA Computing", "type" : "article-journal", "volume" : "139" }, "uris" : [ "http://www.mendeley.com/documents/?uuid=fefe9d64-b47e-42a7-814a-b632c3bc4821" ] } ], "mendeley" : { "formattedCitation" : "&lt;sup&gt;19&lt;/sup&gt;", "plainTextFormattedCitation" : "19", "previouslyFormattedCitation" : "&lt;sup&gt;19&lt;/sup&gt;" }, "properties" : { "noteIndex" : 0 }, "schema" : "https://github.com/citation-style-language/schema/raw/master/csl-citation.json" }</w:instrText>
      </w:r>
      <w:r w:rsidR="005F52A4">
        <w:rPr>
          <w:rFonts w:asciiTheme="minorBidi" w:hAnsiTheme="minorBidi"/>
          <w:sz w:val="22"/>
          <w:szCs w:val="22"/>
        </w:rPr>
        <w:fldChar w:fldCharType="separate"/>
      </w:r>
      <w:r w:rsidR="002211E6" w:rsidRPr="002211E6">
        <w:rPr>
          <w:rFonts w:asciiTheme="minorBidi" w:hAnsiTheme="minorBidi"/>
          <w:noProof/>
          <w:sz w:val="22"/>
          <w:szCs w:val="22"/>
          <w:vertAlign w:val="superscript"/>
        </w:rPr>
        <w:t>19</w:t>
      </w:r>
      <w:r w:rsidR="005F52A4">
        <w:rPr>
          <w:rFonts w:asciiTheme="minorBidi" w:hAnsiTheme="minorBidi"/>
          <w:sz w:val="22"/>
          <w:szCs w:val="22"/>
        </w:rPr>
        <w:fldChar w:fldCharType="end"/>
      </w:r>
      <w:r w:rsidR="00C07825">
        <w:rPr>
          <w:rFonts w:asciiTheme="minorBidi" w:hAnsiTheme="minorBidi"/>
          <w:sz w:val="22"/>
          <w:szCs w:val="22"/>
        </w:rPr>
        <w:t xml:space="preserve"> </w:t>
      </w:r>
      <w:r w:rsidR="00546D65">
        <w:rPr>
          <w:rFonts w:asciiTheme="minorBidi" w:hAnsiTheme="minorBidi"/>
          <w:sz w:val="22"/>
          <w:szCs w:val="22"/>
        </w:rPr>
        <w:t>n</w:t>
      </w:r>
      <w:r w:rsidR="00C07825">
        <w:rPr>
          <w:rFonts w:asciiTheme="minorBidi" w:hAnsiTheme="minorBidi"/>
          <w:sz w:val="22"/>
          <w:szCs w:val="22"/>
        </w:rPr>
        <w:t>ext, we will activate small molecules that modify cellular function by releasing one of our discovered miR-21 inhibitors</w:t>
      </w:r>
      <w:r w:rsidR="00546D65">
        <w:rPr>
          <w:rFonts w:asciiTheme="minorBidi" w:hAnsiTheme="minorBidi"/>
          <w:sz w:val="22"/>
          <w:szCs w:val="22"/>
        </w:rPr>
        <w:t xml:space="preserve"> (</w:t>
      </w:r>
      <w:commentRangeStart w:id="4"/>
      <w:commentRangeStart w:id="5"/>
      <w:r w:rsidR="00546D65">
        <w:rPr>
          <w:rFonts w:asciiTheme="minorBidi" w:hAnsiTheme="minorBidi"/>
          <w:b/>
          <w:bCs/>
          <w:sz w:val="22"/>
          <w:szCs w:val="22"/>
        </w:rPr>
        <w:t>Fig. 4</w:t>
      </w:r>
      <w:commentRangeEnd w:id="4"/>
      <w:r w:rsidR="00AD5C7B">
        <w:rPr>
          <w:rStyle w:val="CommentReference"/>
        </w:rPr>
        <w:commentReference w:id="4"/>
      </w:r>
      <w:commentRangeEnd w:id="5"/>
      <w:r w:rsidR="001F60B3">
        <w:rPr>
          <w:rStyle w:val="CommentReference"/>
        </w:rPr>
        <w:commentReference w:id="5"/>
      </w:r>
      <w:r w:rsidR="00546D65">
        <w:rPr>
          <w:rFonts w:asciiTheme="minorBidi" w:hAnsiTheme="minorBidi"/>
          <w:sz w:val="22"/>
          <w:szCs w:val="22"/>
        </w:rPr>
        <w:t>)</w:t>
      </w:r>
      <w:r w:rsidR="00C07825">
        <w:rPr>
          <w:rFonts w:asciiTheme="minorBidi" w:hAnsiTheme="minorBidi"/>
          <w:sz w:val="22"/>
          <w:szCs w:val="22"/>
        </w:rPr>
        <w:t>.</w:t>
      </w:r>
      <w:r w:rsidR="006F1C97">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"10.1002/anie.200801555", "ISBN" : "2158987952", "author" : [ { "dropping-particle" : "", "family" : "Gumireddy", "given" : "Kiranmai", "non-dropping-particle" : "", "parse-names" : false, "suffix" : "" }, { "dropping-particle" : "", "family" : "Young", "given" : "Douglas D", "non-dropping-particle" : "", "parse-names" : false, "suffix" : "" }, { "dropping-particle" : "", "family" : "Xiong", "given" : "Xin", "non-dropping-particle" : "", "parse-names" : false, "suffix" : "" }, { "dropping-particle" : "", "family" : "Hogenesch", "given" : "John B", "non-dropping-particle" : "", "parse-names" : false, "suffix" : "" }, { "dropping-particle" : "", "family" : "Huang", "given" : "Qihong", "non-dropping-particle" : "", "parse-names" : false, "suffix" : "" }, { "dropping-particle" : "", "family" : "Deiters", "given" : "Alexander", "non-dropping-particle" : "", "parse-names" : false, "suffix" : "" } ], "container-title" : "Angewandte Chemie International Edition", "id" : "ITEM-1", "issued" : { "date-parts" : [ [ "2008" ] ] }, "page" : "7482-7484", "title" : "Small-Molecule Inhibitors of MicroRNA miR-21 Function", "type" : "article-journal", "volume" : "47" }, "uris" : [ "http://www.mendeley.com/documents/?uuid=39c2997b-c170-41bf-b89a-426253cdc73e" ] } ], "mendeley" : { "formattedCitation" : "&lt;sup&gt;18&lt;/sup&gt;", "plainTextFormattedCitation" : "18", "previouslyFormattedCitation" : "&lt;sup&gt;18&lt;/sup&gt;" }, "properties" : { "noteIndex" : 0 }, "schema" : "https://github.com/citation-style-language/schema/raw/master/csl-citation.json" }</w:instrText>
      </w:r>
      <w:r w:rsidR="006F1C97">
        <w:rPr>
          <w:rFonts w:asciiTheme="minorBidi" w:hAnsiTheme="minorBidi"/>
          <w:sz w:val="22"/>
          <w:szCs w:val="22"/>
        </w:rPr>
        <w:fldChar w:fldCharType="separate"/>
      </w:r>
      <w:r w:rsidR="002211E6" w:rsidRPr="002211E6">
        <w:rPr>
          <w:rFonts w:asciiTheme="minorBidi" w:hAnsiTheme="minorBidi"/>
          <w:noProof/>
          <w:sz w:val="22"/>
          <w:szCs w:val="22"/>
          <w:vertAlign w:val="superscript"/>
        </w:rPr>
        <w:t>18</w:t>
      </w:r>
      <w:r w:rsidR="006F1C97">
        <w:rPr>
          <w:rFonts w:asciiTheme="minorBidi" w:hAnsiTheme="minorBidi"/>
          <w:sz w:val="22"/>
          <w:szCs w:val="22"/>
        </w:rPr>
        <w:fldChar w:fldCharType="end"/>
      </w:r>
      <w:r w:rsidR="00C07825">
        <w:rPr>
          <w:rFonts w:asciiTheme="minorBidi" w:hAnsiTheme="minorBidi"/>
          <w:sz w:val="22"/>
          <w:szCs w:val="22"/>
        </w:rPr>
        <w:t xml:space="preserve"> </w:t>
      </w:r>
      <w:r w:rsidR="009D664C">
        <w:rPr>
          <w:rFonts w:asciiTheme="minorBidi" w:hAnsiTheme="minorBidi"/>
          <w:sz w:val="22"/>
          <w:szCs w:val="22"/>
        </w:rPr>
        <w:t xml:space="preserve">This will generate a negative feedback loop, which we will verify by </w:t>
      </w:r>
      <w:proofErr w:type="spellStart"/>
      <w:r w:rsidR="009D664C">
        <w:rPr>
          <w:rFonts w:asciiTheme="minorBidi" w:hAnsiTheme="minorBidi"/>
          <w:sz w:val="22"/>
          <w:szCs w:val="22"/>
        </w:rPr>
        <w:t>qRT</w:t>
      </w:r>
      <w:proofErr w:type="spellEnd"/>
      <w:r w:rsidR="009D664C">
        <w:rPr>
          <w:rFonts w:asciiTheme="minorBidi" w:hAnsiTheme="minorBidi"/>
          <w:sz w:val="22"/>
          <w:szCs w:val="22"/>
        </w:rPr>
        <w:t>-PCR measurements of miR-21. Thus</w:t>
      </w:r>
      <w:r w:rsidR="002C0329">
        <w:rPr>
          <w:rFonts w:asciiTheme="minorBidi" w:hAnsiTheme="minorBidi"/>
          <w:sz w:val="22"/>
          <w:szCs w:val="22"/>
        </w:rPr>
        <w:t>,</w:t>
      </w:r>
      <w:r w:rsidR="009D664C">
        <w:rPr>
          <w:rFonts w:asciiTheme="minorBidi" w:hAnsiTheme="minorBidi"/>
          <w:sz w:val="22"/>
          <w:szCs w:val="22"/>
        </w:rPr>
        <w:t xml:space="preserve"> the development of this methodology may provide a fundamentally new approach to </w:t>
      </w:r>
      <w:commentRangeStart w:id="6"/>
      <w:r w:rsidR="00AD5C7B">
        <w:rPr>
          <w:rFonts w:asciiTheme="minorBidi" w:hAnsiTheme="minorBidi"/>
          <w:sz w:val="22"/>
          <w:szCs w:val="22"/>
        </w:rPr>
        <w:t xml:space="preserve">precisely </w:t>
      </w:r>
      <w:commentRangeEnd w:id="6"/>
      <w:r w:rsidR="006D4EC8">
        <w:rPr>
          <w:rStyle w:val="CommentReference"/>
        </w:rPr>
        <w:commentReference w:id="6"/>
      </w:r>
      <w:r w:rsidR="009D664C">
        <w:rPr>
          <w:rFonts w:asciiTheme="minorBidi" w:hAnsiTheme="minorBidi"/>
          <w:sz w:val="22"/>
          <w:szCs w:val="22"/>
        </w:rPr>
        <w:t xml:space="preserve">releasing bioactive molecules in response to cell state recognition through </w:t>
      </w:r>
      <w:proofErr w:type="spellStart"/>
      <w:r w:rsidR="004B43FB">
        <w:rPr>
          <w:rFonts w:asciiTheme="minorBidi" w:hAnsiTheme="minorBidi"/>
          <w:sz w:val="22"/>
          <w:szCs w:val="22"/>
        </w:rPr>
        <w:t>b</w:t>
      </w:r>
      <w:r w:rsidR="009D664C">
        <w:rPr>
          <w:rFonts w:asciiTheme="minorBidi" w:hAnsiTheme="minorBidi"/>
          <w:sz w:val="22"/>
          <w:szCs w:val="22"/>
        </w:rPr>
        <w:t>iocomputing</w:t>
      </w:r>
      <w:proofErr w:type="spellEnd"/>
      <w:r w:rsidR="009D664C">
        <w:rPr>
          <w:rFonts w:asciiTheme="minorBidi" w:hAnsiTheme="minorBidi"/>
          <w:sz w:val="22"/>
          <w:szCs w:val="22"/>
        </w:rPr>
        <w:t>.</w:t>
      </w:r>
      <w:r w:rsidR="00EB2898" w:rsidRPr="00EB2898">
        <w:rPr>
          <w:rFonts w:asciiTheme="minorBidi" w:hAnsiTheme="minorBidi"/>
          <w:b/>
          <w:bCs/>
          <w:noProof/>
          <w:sz w:val="22"/>
          <w:szCs w:val="22"/>
        </w:rPr>
        <w:t xml:space="preserve"> </w:t>
      </w:r>
    </w:p>
    <w:p w14:paraId="57A38319" w14:textId="4F5331F8" w:rsidR="000A42B8" w:rsidRDefault="002735D3" w:rsidP="00AF2C4F">
      <w:pPr>
        <w:widowControl w:val="0"/>
        <w:spacing w:after="80" w:line="250" w:lineRule="exact"/>
        <w:jc w:val="both"/>
        <w:rPr>
          <w:rFonts w:asciiTheme="minorBidi" w:hAnsiTheme="minorBidi"/>
          <w:sz w:val="22"/>
          <w:szCs w:val="22"/>
        </w:rPr>
      </w:pPr>
      <w:r>
        <w:rPr>
          <w:rFonts w:asciiTheme="minorBidi" w:hAnsiTheme="minorBidi"/>
          <w:b/>
          <w:bCs/>
          <w:sz w:val="22"/>
          <w:szCs w:val="22"/>
        </w:rPr>
        <w:t xml:space="preserve">Aim 2. Develop PNA-based biological computation that </w:t>
      </w:r>
      <w:r w:rsidR="009E2E73">
        <w:rPr>
          <w:rFonts w:asciiTheme="minorBidi" w:hAnsiTheme="minorBidi"/>
          <w:b/>
          <w:bCs/>
          <w:sz w:val="22"/>
          <w:szCs w:val="22"/>
        </w:rPr>
        <w:t xml:space="preserve">performs </w:t>
      </w:r>
      <w:r>
        <w:rPr>
          <w:rFonts w:asciiTheme="minorBidi" w:hAnsiTheme="minorBidi"/>
          <w:b/>
          <w:bCs/>
          <w:sz w:val="22"/>
          <w:szCs w:val="22"/>
        </w:rPr>
        <w:t>faster and is fully insulated from cellular systems.</w:t>
      </w:r>
      <w:r w:rsidR="00CB6E4F">
        <w:rPr>
          <w:rFonts w:asciiTheme="minorBidi" w:hAnsiTheme="minorBidi"/>
          <w:b/>
          <w:bCs/>
          <w:sz w:val="22"/>
          <w:szCs w:val="22"/>
        </w:rPr>
        <w:t xml:space="preserve"> </w:t>
      </w:r>
      <w:r w:rsidR="000A42B8">
        <w:rPr>
          <w:rFonts w:asciiTheme="minorBidi" w:hAnsiTheme="minorBidi"/>
          <w:sz w:val="22"/>
          <w:szCs w:val="22"/>
        </w:rPr>
        <w:t xml:space="preserve">With increasing circuit complexity comes </w:t>
      </w:r>
      <w:r w:rsidR="009E2E73">
        <w:rPr>
          <w:rFonts w:asciiTheme="minorBidi" w:hAnsiTheme="minorBidi"/>
          <w:sz w:val="22"/>
          <w:szCs w:val="22"/>
        </w:rPr>
        <w:t xml:space="preserve">an </w:t>
      </w:r>
      <w:r w:rsidR="000A42B8">
        <w:rPr>
          <w:rFonts w:asciiTheme="minorBidi" w:hAnsiTheme="minorBidi"/>
          <w:sz w:val="22"/>
          <w:szCs w:val="22"/>
        </w:rPr>
        <w:t>increased</w:t>
      </w:r>
      <w:r w:rsidR="004942FC">
        <w:rPr>
          <w:rFonts w:asciiTheme="minorBidi" w:hAnsiTheme="minorBidi"/>
          <w:sz w:val="22"/>
          <w:szCs w:val="22"/>
        </w:rPr>
        <w:t xml:space="preserve"> </w:t>
      </w:r>
      <w:r w:rsidR="000A42B8">
        <w:rPr>
          <w:rFonts w:asciiTheme="minorBidi" w:hAnsiTheme="minorBidi"/>
          <w:sz w:val="22"/>
          <w:szCs w:val="22"/>
        </w:rPr>
        <w:t xml:space="preserve">risk of leakiness leading to </w:t>
      </w:r>
      <w:r w:rsidR="007E7896">
        <w:rPr>
          <w:rFonts w:asciiTheme="minorBidi" w:hAnsiTheme="minorBidi"/>
          <w:sz w:val="22"/>
          <w:szCs w:val="22"/>
        </w:rPr>
        <w:t>background</w:t>
      </w:r>
      <w:r w:rsidR="000A42B8">
        <w:rPr>
          <w:rFonts w:asciiTheme="minorBidi" w:hAnsiTheme="minorBidi"/>
          <w:sz w:val="22"/>
          <w:szCs w:val="22"/>
        </w:rPr>
        <w:t xml:space="preserve"> signal</w:t>
      </w:r>
      <w:r w:rsidR="004942FC">
        <w:rPr>
          <w:rFonts w:asciiTheme="minorBidi" w:hAnsiTheme="minorBidi"/>
          <w:sz w:val="22"/>
          <w:szCs w:val="22"/>
        </w:rPr>
        <w:t xml:space="preserve"> in the absence of miRNA inputs. Leakiness results </w:t>
      </w:r>
      <w:r w:rsidR="000A42B8">
        <w:rPr>
          <w:rFonts w:asciiTheme="minorBidi" w:hAnsiTheme="minorBidi"/>
          <w:sz w:val="22"/>
          <w:szCs w:val="22"/>
        </w:rPr>
        <w:t xml:space="preserve">from: (1) premature gate activation </w:t>
      </w:r>
      <w:r w:rsidR="007E7896">
        <w:rPr>
          <w:rFonts w:asciiTheme="minorBidi" w:hAnsiTheme="minorBidi"/>
          <w:sz w:val="22"/>
          <w:szCs w:val="22"/>
        </w:rPr>
        <w:t>from</w:t>
      </w:r>
      <w:r w:rsidR="000A42B8">
        <w:rPr>
          <w:rFonts w:asciiTheme="minorBidi" w:hAnsiTheme="minorBidi"/>
          <w:sz w:val="22"/>
          <w:szCs w:val="22"/>
        </w:rPr>
        <w:t xml:space="preserve"> stochastic DNA “breathing” of sequestered toeholds, (2) non-specific interactions with endogenous </w:t>
      </w:r>
      <w:r w:rsidR="007E7896">
        <w:rPr>
          <w:rFonts w:asciiTheme="minorBidi" w:hAnsiTheme="minorBidi"/>
          <w:sz w:val="22"/>
          <w:szCs w:val="22"/>
        </w:rPr>
        <w:t>DNA/RNA</w:t>
      </w:r>
      <w:r w:rsidR="000A42B8">
        <w:rPr>
          <w:rFonts w:asciiTheme="minorBidi" w:hAnsiTheme="minorBidi"/>
          <w:sz w:val="22"/>
          <w:szCs w:val="22"/>
        </w:rPr>
        <w:t xml:space="preserve">, (3) oligonucleotide defects introduced during synthesis, and (4) degradation </w:t>
      </w:r>
      <w:r w:rsidR="007E7896">
        <w:rPr>
          <w:rFonts w:asciiTheme="minorBidi" w:hAnsiTheme="minorBidi"/>
          <w:sz w:val="22"/>
          <w:szCs w:val="22"/>
        </w:rPr>
        <w:t>during</w:t>
      </w:r>
      <w:r w:rsidR="000A42B8">
        <w:rPr>
          <w:rFonts w:asciiTheme="minorBidi" w:hAnsiTheme="minorBidi"/>
          <w:sz w:val="22"/>
          <w:szCs w:val="22"/>
        </w:rPr>
        <w:t xml:space="preserve"> extended computation</w:t>
      </w:r>
      <w:r w:rsidR="007E7896">
        <w:rPr>
          <w:rFonts w:asciiTheme="minorBidi" w:hAnsiTheme="minorBidi"/>
          <w:sz w:val="22"/>
          <w:szCs w:val="22"/>
        </w:rPr>
        <w:t>s</w:t>
      </w:r>
      <w:r w:rsidR="000A42B8">
        <w:rPr>
          <w:rFonts w:asciiTheme="minorBidi" w:hAnsiTheme="minorBidi"/>
          <w:sz w:val="22"/>
          <w:szCs w:val="22"/>
        </w:rPr>
        <w:t>.</w:t>
      </w:r>
      <w:r w:rsidR="00BA700A">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"10.1038/nature10262", "ISSN" : "0028-0836", "author" : [ { "dropping-particle" : "", "family" : "Qian", "given" : "Lulu", "non-dropping-particle" : "", "parse-names" : false, "suffix" : "" }, { "dropping-particle" : "", "family" : "Winfree", "given" : "Erik", "non-dropping-particle" : "", "parse-names" : false, "suffix" : "" }, { "dropping-particle" : "", "family" : "Bruck", "given" : "Jehoshua", "non-dropping-particle" : "", "parse-names" : false, "suffix" : "" } ], "container-title" : "Nature", "id" : "ITEM-1", "issue" : "7356", "issued" : { "date-parts" : [ [ "2011" ] ] }, "page" : "368-372", "publisher" : "Nature Publishing Group", "title" : "Neural network computation with DNA strand displacement cascades", "type" : "article-journal", "volume" : "475" }, "uris" : [ "http://www.mendeley.com/documents/?uuid=7d3811af-6357-443f-90fa-8c6137e3b5f0" ] }, { "id" : "ITEM-2", "itemData" : { "DOI" : "10.1073/pnas.1222807110", "author" : [ { "dropping-particle" : "", "family" : "Chen", "given" : "Xi", "non-dropping-particle" : "", "parse-names" : false, "suffix" : "" }, { "dropping-particle" : "", "family" : "Briggs", "given" : "Neima", "non-dropping-particle" : "", "parse-names" : false, "suffix" : "" }, { "dropping-particle" : "", "family" : "Mclain", "given" : "Jeremy R", "non-dropping-particle" : "", "parse-names" : false, "suffix" : "" }, { "dropping-particle" : "", "family" : "Ellington", "given" : "Andrew D", "non-dropping-particle" : "", "parse-names" : false, "suffix" : "" } ], "container-title" : "Proceedings of the National Academy of Sciences", "id" : "ITEM-2", "issue" : "14", "issued" : { "date-parts" : [ [ "2013" ] ] }, "page" : "5386-5391", "title" : "Stacking nonenzymatic circuits for high signal gain", "type" : "article-journal", "volume" : "110" }, "uris" : [ "http://www.mendeley.com/documents/?uuid=e361c31e-e144-4a88-933c-4d1abeedd6cc" ] }, { "id" : "ITEM-3", "itemData" : { "DOI" : "10.1002/anie.201307418", "author" : [ { "dropping-particle" : "", "family" : "Jiang", "given" : "Yu Sherry", "non-dropping-particle" : "", "parse-names" : false, "suffix" : "" }, { "dropping-particle" : "", "family" : "Bhadra", "given" : "Sanchita", "non-dropping-particle" : "", "parse-names" : false, "suffix" : "" }, { "dropping-particle" : "", "family" : "Li", "given" : "Bingling", "non-dropping-particle" : "", "parse-names" : false, "suffix" : "" }, { "dropping-particle" : "", "family" : "Ellington", "given" : "Andrew D", "non-dropping-particle" : "", "parse-names" : false, "suffix" : "" } ], "container-title" : "Angewandte Chemie International Edition", "id" : "ITEM-3", "issued" : { "date-parts" : [ [ "2014" ] ] }, "page" : "1845-1848", "title" : "Mismatches Improve the Performance of Strand-Displacement Nucleic Acid Circuits", "type" : "article-journal", "volume" : "53" }, "uris" : [ "http://www.mendeley.com/documents/?uuid=b1d2e680-63e3-4047-8282-f81bcc39dc82" ] } ], "mendeley" : { "formattedCitation" : "&lt;sup&gt;34\u201336&lt;/sup&gt;", "plainTextFormattedCitation" : "34\u201336", "previouslyFormattedCitation" : "&lt;sup&gt;34\u201336&lt;/sup&gt;" }, "properties" : { "noteIndex" : 0 }, "schema" : "https://github.com/citation-style-language/schema/raw/master/csl-citation.json" }</w:instrText>
      </w:r>
      <w:r w:rsidR="00BA700A">
        <w:rPr>
          <w:rFonts w:asciiTheme="minorBidi" w:hAnsiTheme="minorBidi"/>
          <w:sz w:val="22"/>
          <w:szCs w:val="22"/>
        </w:rPr>
        <w:fldChar w:fldCharType="separate"/>
      </w:r>
      <w:r w:rsidR="002211E6" w:rsidRPr="002211E6">
        <w:rPr>
          <w:rFonts w:asciiTheme="minorBidi" w:hAnsiTheme="minorBidi"/>
          <w:noProof/>
          <w:sz w:val="22"/>
          <w:szCs w:val="22"/>
          <w:vertAlign w:val="superscript"/>
        </w:rPr>
        <w:t>34–36</w:t>
      </w:r>
      <w:r w:rsidR="00BA700A">
        <w:rPr>
          <w:rFonts w:asciiTheme="minorBidi" w:hAnsiTheme="minorBidi"/>
          <w:sz w:val="22"/>
          <w:szCs w:val="22"/>
        </w:rPr>
        <w:fldChar w:fldCharType="end"/>
      </w:r>
      <w:r w:rsidR="000A42B8">
        <w:rPr>
          <w:rFonts w:asciiTheme="minorBidi" w:hAnsiTheme="minorBidi"/>
          <w:sz w:val="22"/>
          <w:szCs w:val="22"/>
        </w:rPr>
        <w:t xml:space="preserve"> </w:t>
      </w:r>
      <w:r w:rsidR="000A42B8">
        <w:rPr>
          <w:rFonts w:asciiTheme="minorBidi" w:hAnsiTheme="minorBidi"/>
          <w:b/>
          <w:bCs/>
          <w:sz w:val="22"/>
          <w:szCs w:val="22"/>
        </w:rPr>
        <w:t xml:space="preserve">To preemptively address all of these potential causes of leakiness, while increasing computing kinetics and decreasing the size </w:t>
      </w:r>
      <w:r w:rsidR="00C51E41">
        <w:rPr>
          <w:rFonts w:asciiTheme="minorBidi" w:hAnsiTheme="minorBidi"/>
          <w:b/>
          <w:bCs/>
          <w:sz w:val="22"/>
          <w:szCs w:val="22"/>
        </w:rPr>
        <w:t>of the logic gates, we will use peptide nucleic acids (</w:t>
      </w:r>
      <w:r w:rsidR="000A42B8">
        <w:rPr>
          <w:rFonts w:asciiTheme="minorBidi" w:hAnsiTheme="minorBidi"/>
          <w:b/>
          <w:bCs/>
          <w:sz w:val="22"/>
          <w:szCs w:val="22"/>
        </w:rPr>
        <w:t>PNA) as the material for encoding and performing biological</w:t>
      </w:r>
      <w:r w:rsidR="00477AA3">
        <w:rPr>
          <w:rFonts w:asciiTheme="minorBidi" w:hAnsiTheme="minorBidi"/>
          <w:b/>
          <w:bCs/>
          <w:sz w:val="22"/>
          <w:szCs w:val="22"/>
        </w:rPr>
        <w:t xml:space="preserve"> </w:t>
      </w:r>
      <w:r w:rsidR="000A42B8">
        <w:rPr>
          <w:rFonts w:asciiTheme="minorBidi" w:hAnsiTheme="minorBidi"/>
          <w:b/>
          <w:bCs/>
          <w:sz w:val="22"/>
          <w:szCs w:val="22"/>
        </w:rPr>
        <w:t>computing.</w:t>
      </w:r>
      <w:r w:rsidR="000A42B8">
        <w:rPr>
          <w:rFonts w:asciiTheme="minorBidi" w:hAnsiTheme="minorBidi"/>
          <w:sz w:val="22"/>
          <w:szCs w:val="22"/>
        </w:rPr>
        <w:t xml:space="preserve"> </w:t>
      </w:r>
      <w:r w:rsidR="00C51E41">
        <w:rPr>
          <w:rFonts w:asciiTheme="minorBidi" w:hAnsiTheme="minorBidi"/>
          <w:sz w:val="22"/>
          <w:szCs w:val="22"/>
        </w:rPr>
        <w:t>PNAs have unnatural polyamide linkages that prevent degradation by proteases and nucleases,</w:t>
      </w:r>
      <w:r w:rsidR="00576F46">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"10.1021/jacs.5b04566", "author" : [ { "dropping-particle" : "", "family" : "Sacui", "given" : "Iulia", "non-dropping-particle" : "", "parse-names" : false, "suffix" : "" }, { "dropping-particle" : "", "family" : "Hsieh", "given" : "Wei-che", "non-dropping-particle" : "", "parse-names" : false, "suffix" : "" }, { "dropping-particle" : "", "family" : "Manna", "given" : "Arunava", "non-dropping-particle" : "", "parse-names" : false, "suffix" : "" }, { "dropping-particle" : "", "family" : "Sahu", "given" : "Bichismita", "non-dropping-particle" : "", "parse-names" : false, "suffix" : "" }, { "dropping-particle" : "", "family" : "Ly", "given" : "Danith H", "non-dropping-particle" : "", "parse-names" : false, "suffix" : "" } ], "container-title" : "Journal of the American Chemical Society", "id" : "ITEM-1", "issued" : { "date-parts" : [ [ "2015" ] ] }, "page" : "8603-8610", "title" : "Gamma Peptide Nucleic Acids: As Orthogonal Nucleic Acid Recognition Codes for Organizing Molecular Self-Assembly", "type" : "article-journal", "volume" : "137" }, "uris" : [ "http://www.mendeley.com/documents/?uuid=87a56ffb-5100-4bc2-99bd-39cde1d561d2" ] } ], "mendeley" : { "formattedCitation" : "&lt;sup&gt;37&lt;/sup&gt;", "plainTextFormattedCitation" : "37", "previouslyFormattedCitation" : "&lt;sup&gt;37&lt;/sup&gt;" }, "properties" : { "noteIndex" : 0 }, "schema" : "https://github.com/citation-style-language/schema/raw/master/csl-citation.json" }</w:instrText>
      </w:r>
      <w:r w:rsidR="00576F46">
        <w:rPr>
          <w:rFonts w:asciiTheme="minorBidi" w:hAnsiTheme="minorBidi"/>
          <w:sz w:val="22"/>
          <w:szCs w:val="22"/>
        </w:rPr>
        <w:fldChar w:fldCharType="separate"/>
      </w:r>
      <w:r w:rsidR="002211E6" w:rsidRPr="002211E6">
        <w:rPr>
          <w:rFonts w:asciiTheme="minorBidi" w:hAnsiTheme="minorBidi"/>
          <w:noProof/>
          <w:sz w:val="22"/>
          <w:szCs w:val="22"/>
          <w:vertAlign w:val="superscript"/>
        </w:rPr>
        <w:t>37</w:t>
      </w:r>
      <w:r w:rsidR="00576F46">
        <w:rPr>
          <w:rFonts w:asciiTheme="minorBidi" w:hAnsiTheme="minorBidi"/>
          <w:sz w:val="22"/>
          <w:szCs w:val="22"/>
        </w:rPr>
        <w:fldChar w:fldCharType="end"/>
      </w:r>
      <w:r w:rsidR="00C51E41">
        <w:rPr>
          <w:rFonts w:asciiTheme="minorBidi" w:hAnsiTheme="minorBidi"/>
          <w:sz w:val="22"/>
          <w:szCs w:val="22"/>
        </w:rPr>
        <w:t xml:space="preserve"> allowing for extended intracellular computations</w:t>
      </w:r>
      <w:r w:rsidR="004942FC">
        <w:rPr>
          <w:rFonts w:asciiTheme="minorBidi" w:hAnsiTheme="minorBidi"/>
          <w:sz w:val="22"/>
          <w:szCs w:val="22"/>
        </w:rPr>
        <w:t xml:space="preserve"> without risk of degradation</w:t>
      </w:r>
      <w:r w:rsidR="00C51E41">
        <w:rPr>
          <w:rFonts w:asciiTheme="minorBidi" w:hAnsiTheme="minorBidi"/>
          <w:sz w:val="22"/>
          <w:szCs w:val="22"/>
        </w:rPr>
        <w:t xml:space="preserve">. </w:t>
      </w:r>
      <w:r w:rsidR="00796CC8">
        <w:rPr>
          <w:rFonts w:asciiTheme="minorBidi" w:hAnsiTheme="minorBidi"/>
          <w:sz w:val="22"/>
          <w:szCs w:val="22"/>
        </w:rPr>
        <w:t xml:space="preserve">Specifically, we will use </w:t>
      </w:r>
      <w:proofErr w:type="spellStart"/>
      <w:r w:rsidR="000A42B8" w:rsidRPr="000A42B8">
        <w:rPr>
          <w:rFonts w:asciiTheme="minorBidi" w:hAnsiTheme="minorBidi"/>
          <w:sz w:val="22"/>
          <w:szCs w:val="22"/>
        </w:rPr>
        <w:t>γPNA</w:t>
      </w:r>
      <w:r w:rsidR="000A42B8">
        <w:rPr>
          <w:rFonts w:asciiTheme="minorBidi" w:hAnsiTheme="minorBidi"/>
          <w:sz w:val="22"/>
          <w:szCs w:val="22"/>
        </w:rPr>
        <w:t>s</w:t>
      </w:r>
      <w:proofErr w:type="spellEnd"/>
      <w:r w:rsidR="00796CC8">
        <w:rPr>
          <w:rFonts w:asciiTheme="minorBidi" w:hAnsiTheme="minorBidi"/>
          <w:sz w:val="22"/>
          <w:szCs w:val="22"/>
        </w:rPr>
        <w:t>, which</w:t>
      </w:r>
      <w:r w:rsidR="000A42B8">
        <w:rPr>
          <w:rFonts w:asciiTheme="minorBidi" w:hAnsiTheme="minorBidi"/>
          <w:sz w:val="22"/>
          <w:szCs w:val="22"/>
        </w:rPr>
        <w:t xml:space="preserve"> are </w:t>
      </w:r>
      <w:proofErr w:type="spellStart"/>
      <w:r w:rsidR="000A42B8">
        <w:rPr>
          <w:rFonts w:asciiTheme="minorBidi" w:hAnsiTheme="minorBidi"/>
          <w:sz w:val="22"/>
          <w:szCs w:val="22"/>
        </w:rPr>
        <w:t>conformationally</w:t>
      </w:r>
      <w:proofErr w:type="spellEnd"/>
      <w:r w:rsidR="000A42B8">
        <w:rPr>
          <w:rFonts w:asciiTheme="minorBidi" w:hAnsiTheme="minorBidi"/>
          <w:sz w:val="22"/>
          <w:szCs w:val="22"/>
        </w:rPr>
        <w:t xml:space="preserve"> </w:t>
      </w:r>
      <w:proofErr w:type="spellStart"/>
      <w:r w:rsidR="000A42B8">
        <w:rPr>
          <w:rFonts w:asciiTheme="minorBidi" w:hAnsiTheme="minorBidi"/>
          <w:sz w:val="22"/>
          <w:szCs w:val="22"/>
        </w:rPr>
        <w:t>preorganized</w:t>
      </w:r>
      <w:proofErr w:type="spellEnd"/>
      <w:r w:rsidR="000A42B8">
        <w:rPr>
          <w:rFonts w:asciiTheme="minorBidi" w:hAnsiTheme="minorBidi"/>
          <w:sz w:val="22"/>
          <w:szCs w:val="22"/>
        </w:rPr>
        <w:t xml:space="preserve"> </w:t>
      </w:r>
      <w:r w:rsidR="00620E4F">
        <w:rPr>
          <w:rFonts w:asciiTheme="minorBidi" w:hAnsiTheme="minorBidi"/>
          <w:sz w:val="22"/>
          <w:szCs w:val="22"/>
        </w:rPr>
        <w:t xml:space="preserve">into a helix </w:t>
      </w:r>
      <w:r w:rsidR="000A42B8">
        <w:rPr>
          <w:rFonts w:asciiTheme="minorBidi" w:hAnsiTheme="minorBidi"/>
          <w:sz w:val="22"/>
          <w:szCs w:val="22"/>
        </w:rPr>
        <w:t xml:space="preserve">because a chiral center is </w:t>
      </w:r>
      <w:r w:rsidR="00546D65">
        <w:rPr>
          <w:rFonts w:asciiTheme="minorBidi" w:hAnsiTheme="minorBidi"/>
          <w:sz w:val="22"/>
          <w:szCs w:val="22"/>
        </w:rPr>
        <w:t>installed in the γ-backbone (</w:t>
      </w:r>
      <w:r w:rsidR="00546D65">
        <w:rPr>
          <w:rFonts w:asciiTheme="minorBidi" w:hAnsiTheme="minorBidi"/>
          <w:b/>
          <w:bCs/>
          <w:sz w:val="22"/>
          <w:szCs w:val="22"/>
        </w:rPr>
        <w:t xml:space="preserve">Fig. </w:t>
      </w:r>
      <w:r w:rsidR="00BA700A">
        <w:rPr>
          <w:rFonts w:asciiTheme="minorBidi" w:hAnsiTheme="minorBidi"/>
          <w:b/>
          <w:bCs/>
          <w:sz w:val="22"/>
          <w:szCs w:val="22"/>
        </w:rPr>
        <w:t>5A</w:t>
      </w:r>
      <w:r w:rsidR="00620E4F">
        <w:rPr>
          <w:rFonts w:asciiTheme="minorBidi" w:hAnsiTheme="minorBidi"/>
          <w:sz w:val="22"/>
          <w:szCs w:val="22"/>
        </w:rPr>
        <w:t>).</w:t>
      </w:r>
      <w:r w:rsidR="006A490E">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"10.1021/ja0625576", "author" : [ { "dropping-particle" : "", "family" : "Dragulescu-Andrasi", "given" : "Anca", "non-dropping-particle" : "", "parse-names" : false, "suffix" : "" }, { "dropping-particle" : "", "family" : "Rapireddy", "given" : "Srinivas", "non-dropping-particle" : "", "parse-names" : false, "suffix" : "" }, { "dropping-particle" : "", "family" : "Frezza", "given" : "Brian M", "non-dropping-particle" : "", "parse-names" : false, "suffix" : "" }, { "dropping-particle" : "", "family" : "Gayathri", "given" : "Chakicherla", "non-dropping-particle" : "", "parse-names" : false, "suffix" : "" }, { "dropping-particle" : "", "family" : "Gil", "given" : "Roberto R", "non-dropping-particle" : "", "parse-names" : false, "suffix" : "" }, { "dropping-particle" : "", "family" : "Ly", "given" : "Danith H", "non-dropping-particle" : "", "parse-names" : false, "suffix" : "" } ], "container-title" : "Journal of the American Chemical Society", "id" : "ITEM-1", "issued" : { "date-parts" : [ [ "2006" ] ] }, "page" : "10258-10267", "title" : "A Simple \u03b3-Backbone Modification Preorganizes Peptide Nucleic Acid into a Helical Structure", "type" : "article-journal", "volume" : "128" }, "uris" : [ "http://www.mendeley.com/documents/?uuid=4e73c950-48d7-4427-b4d2-376ca572a595" ] } ], "mendeley" : { "formattedCitation" : "&lt;sup&gt;38&lt;/sup&gt;", "plainTextFormattedCitation" : "38", "previouslyFormattedCitation" : "&lt;sup&gt;38&lt;/sup&gt;" }, "properties" : { "noteIndex" : 0 }, "schema" : "https://github.com/citation-style-language/schema/raw/master/csl-citation.json" }</w:instrText>
      </w:r>
      <w:r w:rsidR="006A490E">
        <w:rPr>
          <w:rFonts w:asciiTheme="minorBidi" w:hAnsiTheme="minorBidi"/>
          <w:sz w:val="22"/>
          <w:szCs w:val="22"/>
        </w:rPr>
        <w:fldChar w:fldCharType="separate"/>
      </w:r>
      <w:r w:rsidR="002211E6" w:rsidRPr="002211E6">
        <w:rPr>
          <w:rFonts w:asciiTheme="minorBidi" w:hAnsiTheme="minorBidi"/>
          <w:noProof/>
          <w:sz w:val="22"/>
          <w:szCs w:val="22"/>
          <w:vertAlign w:val="superscript"/>
        </w:rPr>
        <w:t>38</w:t>
      </w:r>
      <w:r w:rsidR="006A490E">
        <w:rPr>
          <w:rFonts w:asciiTheme="minorBidi" w:hAnsiTheme="minorBidi"/>
          <w:sz w:val="22"/>
          <w:szCs w:val="22"/>
        </w:rPr>
        <w:fldChar w:fldCharType="end"/>
      </w:r>
      <w:r w:rsidR="00620E4F">
        <w:rPr>
          <w:rFonts w:asciiTheme="minorBidi" w:hAnsiTheme="minorBidi"/>
          <w:sz w:val="22"/>
          <w:szCs w:val="22"/>
        </w:rPr>
        <w:t xml:space="preserve"> Depending on the absolute configuration, either left-handed (LH) or right-handed (RH) </w:t>
      </w:r>
      <w:proofErr w:type="spellStart"/>
      <w:r w:rsidR="00620E4F" w:rsidRPr="000A42B8">
        <w:rPr>
          <w:rFonts w:asciiTheme="minorBidi" w:hAnsiTheme="minorBidi"/>
          <w:sz w:val="22"/>
          <w:szCs w:val="22"/>
        </w:rPr>
        <w:t>γPNA</w:t>
      </w:r>
      <w:r w:rsidR="00620E4F">
        <w:rPr>
          <w:rFonts w:asciiTheme="minorBidi" w:hAnsiTheme="minorBidi"/>
          <w:sz w:val="22"/>
          <w:szCs w:val="22"/>
        </w:rPr>
        <w:t>s</w:t>
      </w:r>
      <w:proofErr w:type="spellEnd"/>
      <w:r w:rsidR="00620E4F">
        <w:rPr>
          <w:rFonts w:asciiTheme="minorBidi" w:hAnsiTheme="minorBidi"/>
          <w:sz w:val="22"/>
          <w:szCs w:val="22"/>
        </w:rPr>
        <w:t xml:space="preserve"> can be generated; </w:t>
      </w:r>
      <w:r w:rsidR="004942FC">
        <w:rPr>
          <w:rFonts w:asciiTheme="minorBidi" w:hAnsiTheme="minorBidi"/>
          <w:sz w:val="22"/>
          <w:szCs w:val="22"/>
        </w:rPr>
        <w:t>native PNAs are achiral and non-helical (NH).</w:t>
      </w:r>
      <w:r w:rsidR="00C51E41">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"10.1021/jacs.5b04566", "author" : [ { "dropping-particle" : "", "family" : "Sacui", "given" : "Iulia", "non-dropping-particle" : "", "parse-names" : false, "suffix" : "" }, { "dropping-particle" : "", "family" : "Hsieh", "given" : "Wei-che", "non-dropping-particle" : "", "parse-names" : false, "suffix" : "" }, { "dropping-particle" : "", "family" : "Manna", "given" : "Arunava", "non-dropping-particle" : "", "parse-names" : false, "suffix" : "" }, { "dropping-particle" : "", "family" : "Sahu", "given" : "Bichismita", "non-dropping-particle" : "", "parse-names" : false, "suffix" : "" }, { "dropping-particle" : "", "family" : "Ly", "given" : "Danith H", "non-dropping-particle" : "", "parse-names" : false, "suffix" : "" } ], "container-title" : "Journal of the American Chemical Society", "id" : "ITEM-1", "issued" : { "date-parts" : [ [ "2015" ] ] }, "page" : "8603-8610", "title" : "Gamma Peptide Nucleic Acids: As Orthogonal Nucleic Acid Recognition Codes for Organizing Molecular Self-Assembly", "type" : "article-journal", "volume" : "137" }, "uris" : [ "http://www.mendeley.com/documents/?uuid=87a56ffb-5100-4bc2-99bd-39cde1d561d2" ] } ], "mendeley" : { "formattedCitation" : "&lt;sup&gt;37&lt;/sup&gt;", "plainTextFormattedCitation" : "37", "previouslyFormattedCitation" : "&lt;sup&gt;37&lt;/sup&gt;" }, "properties" : { "noteIndex" : 0 }, "schema" : "https://github.com/citation-style-language/schema/raw/master/csl-citation.json" }</w:instrText>
      </w:r>
      <w:r w:rsidR="00C51E41">
        <w:rPr>
          <w:rFonts w:asciiTheme="minorBidi" w:hAnsiTheme="minorBidi"/>
          <w:sz w:val="22"/>
          <w:szCs w:val="22"/>
        </w:rPr>
        <w:fldChar w:fldCharType="separate"/>
      </w:r>
      <w:r w:rsidR="002211E6" w:rsidRPr="002211E6">
        <w:rPr>
          <w:rFonts w:asciiTheme="minorBidi" w:hAnsiTheme="minorBidi"/>
          <w:noProof/>
          <w:sz w:val="22"/>
          <w:szCs w:val="22"/>
          <w:vertAlign w:val="superscript"/>
        </w:rPr>
        <w:t>37</w:t>
      </w:r>
      <w:r w:rsidR="00C51E41">
        <w:rPr>
          <w:rFonts w:asciiTheme="minorBidi" w:hAnsiTheme="minorBidi"/>
          <w:sz w:val="22"/>
          <w:szCs w:val="22"/>
        </w:rPr>
        <w:fldChar w:fldCharType="end"/>
      </w:r>
      <w:r w:rsidR="00C51E41">
        <w:rPr>
          <w:rFonts w:asciiTheme="minorBidi" w:hAnsiTheme="minorBidi"/>
          <w:sz w:val="22"/>
          <w:szCs w:val="22"/>
        </w:rPr>
        <w:t xml:space="preserve"> </w:t>
      </w:r>
      <w:r w:rsidR="00383D7B">
        <w:rPr>
          <w:rFonts w:asciiTheme="minorBidi" w:hAnsiTheme="minorBidi"/>
          <w:sz w:val="22"/>
          <w:szCs w:val="22"/>
        </w:rPr>
        <w:t xml:space="preserve">Whereas </w:t>
      </w:r>
      <w:r w:rsidR="00383D7B" w:rsidRPr="004A17A3">
        <w:rPr>
          <w:rFonts w:asciiTheme="minorBidi" w:hAnsiTheme="minorBidi"/>
          <w:b/>
          <w:bCs/>
          <w:sz w:val="22"/>
          <w:szCs w:val="22"/>
        </w:rPr>
        <w:t>NH-PNA strongly binds both LH-</w:t>
      </w:r>
      <w:proofErr w:type="spellStart"/>
      <w:r w:rsidR="00383D7B" w:rsidRPr="004A17A3">
        <w:rPr>
          <w:rFonts w:asciiTheme="minorBidi" w:hAnsiTheme="minorBidi"/>
          <w:b/>
          <w:bCs/>
          <w:sz w:val="22"/>
          <w:szCs w:val="22"/>
        </w:rPr>
        <w:t>γPNA</w:t>
      </w:r>
      <w:proofErr w:type="spellEnd"/>
      <w:r w:rsidR="00383D7B" w:rsidRPr="004A17A3">
        <w:rPr>
          <w:rFonts w:asciiTheme="minorBidi" w:hAnsiTheme="minorBidi"/>
          <w:b/>
          <w:bCs/>
          <w:sz w:val="22"/>
          <w:szCs w:val="22"/>
        </w:rPr>
        <w:t xml:space="preserve"> and natural RNA/DNA</w:t>
      </w:r>
      <w:r w:rsidR="00447B1D" w:rsidRPr="004A17A3">
        <w:rPr>
          <w:rFonts w:asciiTheme="minorBidi" w:hAnsiTheme="minorBidi"/>
          <w:b/>
          <w:bCs/>
          <w:sz w:val="22"/>
          <w:szCs w:val="22"/>
        </w:rPr>
        <w:fldChar w:fldCharType="begin" w:fldLock="1"/>
      </w:r>
      <w:r w:rsidR="00F4622D">
        <w:rPr>
          <w:rFonts w:asciiTheme="minorBidi" w:hAnsiTheme="minorBidi"/>
          <w:b/>
          <w:bCs/>
          <w:sz w:val="22"/>
          <w:szCs w:val="22"/>
        </w:rPr>
        <w:instrText>ADDIN CSL_CITATION { "citationItems" : [ { "id" : "ITEM-1", "itemData" : { "DOI" : "10.1021/jacs.5b04566", "author" : [ { "dropping-particle" : "", "family" : "Sacui", "given" : "Iulia", "non-dropping-particle" : "", "parse-names" : false, "suffix" : "" }, { "dropping-particle" : "", "family" : "Hsieh", "given" : "Wei-che", "non-dropping-particle" : "", "parse-names" : false, "suffix" : "" }, { "dropping-particle" : "", "family" : "Manna", "given" : "Arunava", "non-dropping-particle" : "", "parse-names" : false, "suffix" : "" }, { "dropping-particle" : "", "family" : "Sahu", "given" : "Bichismita", "non-dropping-particle" : "", "parse-names" : false, "suffix" : "" }, { "dropping-particle" : "", "family" : "Ly", "given" : "Danith H", "non-dropping-particle" : "", "parse-names" : false, "suffix" : "" } ], "container-title" : "Journal of the American Chemical Society", "id" : "ITEM-1", "issued" : { "date-parts" : [ [ "2015" ] ] }, "page" : "8603-8610", "title" : "Gamma Peptide Nucleic Acids: As Orthogonal Nucleic Acid Recognition Codes for Organizing Molecular Self-Assembly", "type" : "article-journal", "volume" : "137" }, "uris" : [ "http://www.mendeley.com/documents/?uuid=87a56ffb-5100-4bc2-99bd-39cde1d561d2" ] } ], "mendeley" : { "formattedCitation" : "&lt;sup&gt;37&lt;/sup&gt;", "plainTextFormattedCitation" : "37", "previouslyFormattedCitation" : "&lt;sup&gt;37&lt;/sup&gt;" }, "properties" : { "noteIndex" : 0 }, "schema" : "https://github.com/citation-style-language/schema/raw/master/csl-citation.json" }</w:instrText>
      </w:r>
      <w:r w:rsidR="00447B1D" w:rsidRPr="004A17A3">
        <w:rPr>
          <w:rFonts w:asciiTheme="minorBidi" w:hAnsiTheme="minorBidi"/>
          <w:b/>
          <w:bCs/>
          <w:sz w:val="22"/>
          <w:szCs w:val="22"/>
        </w:rPr>
        <w:fldChar w:fldCharType="separate"/>
      </w:r>
      <w:r w:rsidR="002211E6" w:rsidRPr="002211E6">
        <w:rPr>
          <w:rFonts w:asciiTheme="minorBidi" w:hAnsiTheme="minorBidi"/>
          <w:bCs/>
          <w:noProof/>
          <w:sz w:val="22"/>
          <w:szCs w:val="22"/>
          <w:vertAlign w:val="superscript"/>
        </w:rPr>
        <w:t>37</w:t>
      </w:r>
      <w:r w:rsidR="00447B1D" w:rsidRPr="004A17A3">
        <w:rPr>
          <w:rFonts w:asciiTheme="minorBidi" w:hAnsiTheme="minorBidi"/>
          <w:b/>
          <w:bCs/>
          <w:sz w:val="22"/>
          <w:szCs w:val="22"/>
        </w:rPr>
        <w:fldChar w:fldCharType="end"/>
      </w:r>
      <w:r w:rsidR="00CB6E4F" w:rsidRPr="004A17A3">
        <w:rPr>
          <w:rFonts w:asciiTheme="minorBidi" w:hAnsiTheme="minorBidi"/>
          <w:b/>
          <w:bCs/>
          <w:sz w:val="22"/>
          <w:szCs w:val="22"/>
        </w:rPr>
        <w:t xml:space="preserve"> and can therefore serve as a bridge between these nucleic acids,</w:t>
      </w:r>
      <w:r w:rsidR="00447B1D">
        <w:rPr>
          <w:rFonts w:asciiTheme="minorBidi" w:hAnsiTheme="minorBidi"/>
          <w:sz w:val="22"/>
          <w:szCs w:val="22"/>
        </w:rPr>
        <w:t xml:space="preserve"> </w:t>
      </w:r>
      <w:r w:rsidR="00447B1D" w:rsidRPr="00447B1D">
        <w:rPr>
          <w:rFonts w:asciiTheme="minorBidi" w:hAnsiTheme="minorBidi"/>
          <w:b/>
          <w:bCs/>
          <w:sz w:val="22"/>
          <w:szCs w:val="22"/>
        </w:rPr>
        <w:t>LH-</w:t>
      </w:r>
      <w:proofErr w:type="spellStart"/>
      <w:r w:rsidR="00447B1D" w:rsidRPr="00447B1D">
        <w:rPr>
          <w:rFonts w:asciiTheme="minorBidi" w:hAnsiTheme="minorBidi"/>
          <w:b/>
          <w:bCs/>
          <w:sz w:val="22"/>
          <w:szCs w:val="22"/>
        </w:rPr>
        <w:t>γPN</w:t>
      </w:r>
      <w:r w:rsidR="00447B1D">
        <w:rPr>
          <w:rFonts w:asciiTheme="minorBidi" w:hAnsiTheme="minorBidi"/>
          <w:b/>
          <w:bCs/>
          <w:sz w:val="22"/>
          <w:szCs w:val="22"/>
        </w:rPr>
        <w:t>A</w:t>
      </w:r>
      <w:proofErr w:type="spellEnd"/>
      <w:r w:rsidR="00447B1D">
        <w:rPr>
          <w:rFonts w:asciiTheme="minorBidi" w:hAnsiTheme="minorBidi"/>
          <w:b/>
          <w:bCs/>
          <w:sz w:val="22"/>
          <w:szCs w:val="22"/>
        </w:rPr>
        <w:t xml:space="preserve"> is </w:t>
      </w:r>
      <w:proofErr w:type="spellStart"/>
      <w:r w:rsidR="00447B1D">
        <w:rPr>
          <w:rFonts w:asciiTheme="minorBidi" w:hAnsiTheme="minorBidi"/>
          <w:b/>
          <w:bCs/>
          <w:sz w:val="22"/>
          <w:szCs w:val="22"/>
        </w:rPr>
        <w:t>conformationally</w:t>
      </w:r>
      <w:proofErr w:type="spellEnd"/>
      <w:r w:rsidR="00447B1D">
        <w:rPr>
          <w:rFonts w:asciiTheme="minorBidi" w:hAnsiTheme="minorBidi"/>
          <w:b/>
          <w:bCs/>
          <w:sz w:val="22"/>
          <w:szCs w:val="22"/>
        </w:rPr>
        <w:t xml:space="preserve"> mismatched and cannot recognize natural RNA/DNA,</w:t>
      </w:r>
      <w:r w:rsidR="00CB6E4F">
        <w:rPr>
          <w:rFonts w:asciiTheme="minorBidi" w:hAnsiTheme="minorBidi"/>
          <w:b/>
          <w:bCs/>
          <w:sz w:val="22"/>
          <w:szCs w:val="22"/>
        </w:rPr>
        <w:fldChar w:fldCharType="begin" w:fldLock="1"/>
      </w:r>
      <w:r w:rsidR="00F4622D">
        <w:rPr>
          <w:rFonts w:asciiTheme="minorBidi" w:hAnsiTheme="minorBidi"/>
          <w:b/>
          <w:bCs/>
          <w:sz w:val="22"/>
          <w:szCs w:val="22"/>
        </w:rPr>
        <w:instrText>ADDIN CSL_CITATION { "citationItems" : [ { "id" : "ITEM-1", "itemData" : { "DOI" : "10.1021/jo200482d", "author" : [ { "dropping-particle" : "", "family" : "Sahu", "given" : "Bichismita", "non-dropping-particle" : "", "parse-names" : false, "suffix" : "" }, { "dropping-particle" : "", "family" : "Sacui", "given" : "Iulia", "non-dropping-particle" : "", "parse-names" : false, "suffix" : "" }, { "dropping-particle" : "", "family" : "Rapireddy", "given" : "Srinivas", "non-dropping-particle" : "", "parse-names" : false, "suffix" : "" }, { "dropping-particle" : "", "family" : "Zanotti", "given" : "Kimberly J", "non-dropping-particle" : "", "parse-names" : false, "suffix" : "" }, { "dropping-particle" : "", "family" : "Bahal", "given" : "Raman", "non-dropping-particle" : "", "parse-names" : false, "suffix" : "" }, { "dropping-particle" : "", "family" : "Armitage", "given" : "Bruce A", "non-dropping-particle" : "", "parse-names" : false, "suffix" : "" }, { "dropping-particle" : "", "family" : "Ly", "given" : "Danith H", "non-dropping-particle" : "", "parse-names" : false, "suffix" : "" } ], "container-title" : "Journal of Organic Chemistry", "id" : "ITEM-1", "issued" : { "date-parts" : [ [ "2011" ] ] }, "page" : "5614-5627", "title" : "Synthesis and Characterization of Conformationally Preorganized, (R)-Diethylene Glycol-Containing \u03b3-Peptide Nucleic Acids with Superior Hybridization Properties and Water Solubility", "type" : "article-journal", "volume" : "76" }, "uris" : [ "http://www.mendeley.com/documents/?uuid=6e1909c7-6691-4c44-8d2e-4ee99d3ec786" ] } ], "mendeley" : { "formattedCitation" : "&lt;sup&gt;39&lt;/sup&gt;", "plainTextFormattedCitation" : "39", "previouslyFormattedCitation" : "&lt;sup&gt;39&lt;/sup&gt;" }, "properties" : { "noteIndex" : 0 }, "schema" : "https://github.com/citation-style-language/schema/raw/master/csl-citation.json" }</w:instrText>
      </w:r>
      <w:r w:rsidR="00CB6E4F">
        <w:rPr>
          <w:rFonts w:asciiTheme="minorBidi" w:hAnsiTheme="minorBidi"/>
          <w:b/>
          <w:bCs/>
          <w:sz w:val="22"/>
          <w:szCs w:val="22"/>
        </w:rPr>
        <w:fldChar w:fldCharType="separate"/>
      </w:r>
      <w:r w:rsidR="002211E6" w:rsidRPr="002211E6">
        <w:rPr>
          <w:rFonts w:asciiTheme="minorBidi" w:hAnsiTheme="minorBidi"/>
          <w:bCs/>
          <w:noProof/>
          <w:sz w:val="22"/>
          <w:szCs w:val="22"/>
          <w:vertAlign w:val="superscript"/>
        </w:rPr>
        <w:t>39</w:t>
      </w:r>
      <w:r w:rsidR="00CB6E4F">
        <w:rPr>
          <w:rFonts w:asciiTheme="minorBidi" w:hAnsiTheme="minorBidi"/>
          <w:b/>
          <w:bCs/>
          <w:sz w:val="22"/>
          <w:szCs w:val="22"/>
        </w:rPr>
        <w:fldChar w:fldCharType="end"/>
      </w:r>
      <w:r w:rsidR="00447B1D">
        <w:rPr>
          <w:rFonts w:asciiTheme="minorBidi" w:hAnsiTheme="minorBidi"/>
          <w:b/>
          <w:bCs/>
          <w:sz w:val="22"/>
          <w:szCs w:val="22"/>
        </w:rPr>
        <w:t xml:space="preserve"> insulating it </w:t>
      </w:r>
      <w:r w:rsidR="006D4EC8">
        <w:rPr>
          <w:rFonts w:asciiTheme="minorBidi" w:hAnsiTheme="minorBidi"/>
          <w:b/>
          <w:bCs/>
          <w:noProof/>
          <w:sz w:val="22"/>
          <w:szCs w:val="22"/>
        </w:rPr>
        <mc:AlternateContent>
          <mc:Choice Requires="wps">
            <w:drawing>
              <wp:anchor distT="0" distB="0" distL="64135" distR="0" simplePos="0" relativeHeight="251677696" behindDoc="0" locked="0" layoutInCell="1" allowOverlap="1" wp14:anchorId="4DB53198" wp14:editId="7D280893">
                <wp:simplePos x="0" y="0"/>
                <wp:positionH relativeFrom="column">
                  <wp:posOffset>4726305</wp:posOffset>
                </wp:positionH>
                <wp:positionV relativeFrom="paragraph">
                  <wp:posOffset>831850</wp:posOffset>
                </wp:positionV>
                <wp:extent cx="2359152" cy="2075688"/>
                <wp:effectExtent l="0" t="0" r="0" b="7620"/>
                <wp:wrapTight wrapText="bothSides">
                  <wp:wrapPolygon edited="0">
                    <wp:start x="233" y="0"/>
                    <wp:lineTo x="233" y="21415"/>
                    <wp:lineTo x="21164" y="21415"/>
                    <wp:lineTo x="21164" y="0"/>
                    <wp:lineTo x="233" y="0"/>
                  </wp:wrapPolygon>
                </wp:wrapTight>
                <wp:docPr id="32" name="Text Box 32"/>
                <wp:cNvGraphicFramePr/>
                <a:graphic xmlns:a="http://schemas.openxmlformats.org/drawingml/2006/main">
                  <a:graphicData uri="http://schemas.microsoft.com/office/word/2010/wordprocessingShape">
                    <wps:wsp>
                      <wps:cNvSpPr txBox="1"/>
                      <wps:spPr>
                        <a:xfrm>
                          <a:off x="0" y="0"/>
                          <a:ext cx="2359152" cy="20756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0C1BB5" w14:textId="77777777" w:rsidR="00477AA3" w:rsidRPr="007C4841" w:rsidRDefault="00477AA3" w:rsidP="00477AA3">
                            <w:pPr>
                              <w:spacing w:line="80" w:lineRule="exact"/>
                              <w:rPr>
                                <w:rFonts w:asciiTheme="minorBidi" w:hAnsiTheme="minorBidi"/>
                                <w:b/>
                                <w:bCs/>
                                <w:sz w:val="6"/>
                                <w:szCs w:val="6"/>
                              </w:rPr>
                            </w:pPr>
                          </w:p>
                          <w:p w14:paraId="638FC8F7" w14:textId="77777777" w:rsidR="00477AA3" w:rsidRPr="000E0E87" w:rsidRDefault="00477AA3" w:rsidP="00477AA3">
                            <w:pPr>
                              <w:spacing w:line="80" w:lineRule="exact"/>
                              <w:rPr>
                                <w:rFonts w:asciiTheme="minorBidi" w:hAnsiTheme="minorBidi"/>
                                <w:b/>
                                <w:bCs/>
                                <w:sz w:val="15"/>
                                <w:szCs w:val="15"/>
                              </w:rPr>
                            </w:pPr>
                          </w:p>
                          <w:p w14:paraId="1E1DA03F" w14:textId="77777777" w:rsidR="00477AA3" w:rsidRPr="000E0E87" w:rsidRDefault="00477AA3" w:rsidP="00477AA3">
                            <w:pPr>
                              <w:spacing w:line="160" w:lineRule="exact"/>
                              <w:rPr>
                                <w:rFonts w:asciiTheme="minorBidi" w:hAnsiTheme="minorBidi"/>
                                <w:b/>
                                <w:bCs/>
                                <w:sz w:val="15"/>
                                <w:szCs w:val="15"/>
                              </w:rPr>
                            </w:pPr>
                          </w:p>
                          <w:p w14:paraId="719955AB" w14:textId="77777777" w:rsidR="00477AA3" w:rsidRPr="000E0E87" w:rsidRDefault="00477AA3" w:rsidP="00477AA3">
                            <w:pPr>
                              <w:spacing w:line="160" w:lineRule="exact"/>
                              <w:rPr>
                                <w:rFonts w:asciiTheme="minorBidi" w:hAnsiTheme="minorBidi"/>
                                <w:b/>
                                <w:bCs/>
                                <w:sz w:val="15"/>
                                <w:szCs w:val="15"/>
                              </w:rPr>
                            </w:pPr>
                          </w:p>
                          <w:p w14:paraId="22787796" w14:textId="77777777" w:rsidR="00477AA3" w:rsidRPr="000E0E87" w:rsidRDefault="00477AA3" w:rsidP="00477AA3">
                            <w:pPr>
                              <w:spacing w:line="160" w:lineRule="exact"/>
                              <w:rPr>
                                <w:rFonts w:asciiTheme="minorBidi" w:hAnsiTheme="minorBidi"/>
                                <w:b/>
                                <w:bCs/>
                                <w:sz w:val="15"/>
                                <w:szCs w:val="15"/>
                              </w:rPr>
                            </w:pPr>
                          </w:p>
                          <w:p w14:paraId="02906FB7" w14:textId="77777777" w:rsidR="00477AA3" w:rsidRPr="000E0E87" w:rsidRDefault="00477AA3" w:rsidP="00477AA3">
                            <w:pPr>
                              <w:spacing w:line="160" w:lineRule="exact"/>
                              <w:rPr>
                                <w:rFonts w:asciiTheme="minorBidi" w:hAnsiTheme="minorBidi"/>
                                <w:b/>
                                <w:bCs/>
                                <w:sz w:val="15"/>
                                <w:szCs w:val="15"/>
                              </w:rPr>
                            </w:pPr>
                          </w:p>
                          <w:p w14:paraId="7A1A781F" w14:textId="77777777" w:rsidR="00477AA3" w:rsidRPr="000E0E87" w:rsidRDefault="00477AA3" w:rsidP="00477AA3">
                            <w:pPr>
                              <w:spacing w:line="160" w:lineRule="exact"/>
                              <w:rPr>
                                <w:rFonts w:asciiTheme="minorBidi" w:hAnsiTheme="minorBidi"/>
                                <w:b/>
                                <w:bCs/>
                                <w:sz w:val="15"/>
                                <w:szCs w:val="15"/>
                              </w:rPr>
                            </w:pPr>
                          </w:p>
                          <w:p w14:paraId="647F49C1" w14:textId="77777777" w:rsidR="00477AA3" w:rsidRPr="000E0E87" w:rsidRDefault="00477AA3" w:rsidP="00477AA3">
                            <w:pPr>
                              <w:spacing w:line="160" w:lineRule="exact"/>
                              <w:rPr>
                                <w:rFonts w:asciiTheme="minorBidi" w:hAnsiTheme="minorBidi"/>
                                <w:b/>
                                <w:bCs/>
                                <w:sz w:val="15"/>
                                <w:szCs w:val="15"/>
                              </w:rPr>
                            </w:pPr>
                          </w:p>
                          <w:p w14:paraId="023D51B3" w14:textId="77777777" w:rsidR="00477AA3" w:rsidRPr="000E0E87" w:rsidRDefault="00477AA3" w:rsidP="00477AA3">
                            <w:pPr>
                              <w:spacing w:line="160" w:lineRule="exact"/>
                              <w:rPr>
                                <w:rFonts w:asciiTheme="minorBidi" w:hAnsiTheme="minorBidi"/>
                                <w:b/>
                                <w:bCs/>
                                <w:sz w:val="15"/>
                                <w:szCs w:val="15"/>
                              </w:rPr>
                            </w:pPr>
                          </w:p>
                          <w:p w14:paraId="0573F8AD" w14:textId="77777777" w:rsidR="00477AA3" w:rsidRPr="000E0E87" w:rsidRDefault="00477AA3" w:rsidP="00477AA3">
                            <w:pPr>
                              <w:spacing w:line="160" w:lineRule="exact"/>
                              <w:rPr>
                                <w:rFonts w:asciiTheme="minorBidi" w:hAnsiTheme="minorBidi"/>
                                <w:b/>
                                <w:bCs/>
                                <w:sz w:val="15"/>
                                <w:szCs w:val="15"/>
                              </w:rPr>
                            </w:pPr>
                          </w:p>
                          <w:p w14:paraId="4D17C49D" w14:textId="77777777" w:rsidR="00477AA3" w:rsidRPr="000E0E87" w:rsidRDefault="00477AA3" w:rsidP="00477AA3">
                            <w:pPr>
                              <w:spacing w:line="160" w:lineRule="exact"/>
                              <w:rPr>
                                <w:rFonts w:asciiTheme="minorBidi" w:hAnsiTheme="minorBidi"/>
                                <w:b/>
                                <w:bCs/>
                                <w:sz w:val="15"/>
                                <w:szCs w:val="15"/>
                              </w:rPr>
                            </w:pPr>
                          </w:p>
                          <w:p w14:paraId="23DE9B9C" w14:textId="77777777" w:rsidR="00477AA3" w:rsidRPr="000E0E87" w:rsidRDefault="00477AA3" w:rsidP="00477AA3">
                            <w:pPr>
                              <w:spacing w:line="160" w:lineRule="exact"/>
                              <w:rPr>
                                <w:rFonts w:asciiTheme="minorBidi" w:hAnsiTheme="minorBidi"/>
                                <w:b/>
                                <w:bCs/>
                                <w:sz w:val="15"/>
                                <w:szCs w:val="15"/>
                              </w:rPr>
                            </w:pPr>
                          </w:p>
                          <w:p w14:paraId="2E047F66" w14:textId="77777777" w:rsidR="00477AA3" w:rsidRDefault="00477AA3" w:rsidP="00477AA3">
                            <w:pPr>
                              <w:spacing w:line="144" w:lineRule="exact"/>
                              <w:jc w:val="both"/>
                              <w:rPr>
                                <w:rFonts w:asciiTheme="minorBidi" w:hAnsiTheme="minorBidi"/>
                                <w:b/>
                                <w:bCs/>
                                <w:sz w:val="14"/>
                                <w:szCs w:val="14"/>
                              </w:rPr>
                            </w:pPr>
                          </w:p>
                          <w:p w14:paraId="7D9829B8" w14:textId="77777777" w:rsidR="00477AA3" w:rsidRDefault="00477AA3" w:rsidP="00477AA3">
                            <w:pPr>
                              <w:spacing w:line="144" w:lineRule="exact"/>
                              <w:jc w:val="both"/>
                              <w:rPr>
                                <w:rFonts w:asciiTheme="minorBidi" w:hAnsiTheme="minorBidi"/>
                                <w:b/>
                                <w:bCs/>
                                <w:sz w:val="14"/>
                                <w:szCs w:val="14"/>
                              </w:rPr>
                            </w:pPr>
                            <w:r>
                              <w:rPr>
                                <w:rFonts w:asciiTheme="minorBidi" w:hAnsiTheme="minorBidi"/>
                                <w:b/>
                                <w:bCs/>
                                <w:noProof/>
                                <w:sz w:val="14"/>
                                <w:szCs w:val="14"/>
                              </w:rPr>
                              <w:drawing>
                                <wp:inline distT="0" distB="0" distL="0" distR="0" wp14:anchorId="056CF7F0" wp14:editId="40707493">
                                  <wp:extent cx="2203704" cy="1280160"/>
                                  <wp:effectExtent l="0" t="0" r="6350" b="0"/>
                                  <wp:docPr id="18" name="Picture 18" descr="../Pictures/Fig%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ig%20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4" t="1577"/>
                                          <a:stretch/>
                                        </pic:blipFill>
                                        <pic:spPr bwMode="auto">
                                          <a:xfrm>
                                            <a:off x="0" y="0"/>
                                            <a:ext cx="2203704"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5185647D" w14:textId="45E3F833" w:rsidR="00477AA3" w:rsidRPr="00E02C12" w:rsidRDefault="00477AA3" w:rsidP="00B719C9">
                            <w:pPr>
                              <w:spacing w:line="146" w:lineRule="exact"/>
                              <w:jc w:val="both"/>
                              <w:rPr>
                                <w:rFonts w:asciiTheme="minorBidi" w:hAnsiTheme="minorBidi"/>
                                <w:sz w:val="14"/>
                                <w:szCs w:val="14"/>
                              </w:rPr>
                            </w:pPr>
                            <w:r>
                              <w:rPr>
                                <w:rFonts w:asciiTheme="minorBidi" w:hAnsiTheme="minorBidi"/>
                                <w:b/>
                                <w:bCs/>
                                <w:sz w:val="14"/>
                                <w:szCs w:val="14"/>
                              </w:rPr>
                              <w:t>Figure 5</w:t>
                            </w:r>
                            <w:r w:rsidRPr="000E0E87">
                              <w:rPr>
                                <w:rFonts w:asciiTheme="minorBidi" w:hAnsiTheme="minorBidi"/>
                                <w:b/>
                                <w:bCs/>
                                <w:sz w:val="14"/>
                                <w:szCs w:val="14"/>
                              </w:rPr>
                              <w:t>.</w:t>
                            </w:r>
                            <w:r>
                              <w:rPr>
                                <w:rFonts w:asciiTheme="minorBidi" w:hAnsiTheme="minorBidi"/>
                                <w:b/>
                                <w:bCs/>
                                <w:sz w:val="14"/>
                                <w:szCs w:val="14"/>
                              </w:rPr>
                              <w:t xml:space="preserve"> (A) </w:t>
                            </w:r>
                            <w:r>
                              <w:rPr>
                                <w:rFonts w:asciiTheme="minorBidi" w:hAnsiTheme="minorBidi"/>
                                <w:sz w:val="14"/>
                                <w:szCs w:val="14"/>
                              </w:rPr>
                              <w:t xml:space="preserve">Structures of DNA, PNA, and </w:t>
                            </w:r>
                            <w:proofErr w:type="spellStart"/>
                            <w:r w:rsidRPr="009057E9">
                              <w:rPr>
                                <w:rFonts w:asciiTheme="minorBidi" w:hAnsiTheme="minorBidi"/>
                                <w:sz w:val="14"/>
                                <w:szCs w:val="14"/>
                              </w:rPr>
                              <w:t>γPNA</w:t>
                            </w:r>
                            <w:proofErr w:type="spellEnd"/>
                            <w:r>
                              <w:rPr>
                                <w:rFonts w:asciiTheme="minorBidi" w:hAnsiTheme="minorBidi"/>
                                <w:sz w:val="14"/>
                                <w:szCs w:val="14"/>
                              </w:rPr>
                              <w:t xml:space="preserve"> monomers. Altering the stereochemistry at the γ carbon to the </w:t>
                            </w:r>
                            <w:r>
                              <w:rPr>
                                <w:rFonts w:asciiTheme="minorBidi" w:hAnsiTheme="minorBidi"/>
                                <w:i/>
                                <w:iCs/>
                                <w:sz w:val="14"/>
                                <w:szCs w:val="14"/>
                              </w:rPr>
                              <w:t xml:space="preserve">S </w:t>
                            </w:r>
                            <w:r>
                              <w:rPr>
                                <w:rFonts w:asciiTheme="minorBidi" w:hAnsiTheme="minorBidi"/>
                                <w:sz w:val="14"/>
                                <w:szCs w:val="14"/>
                              </w:rPr>
                              <w:t>configuration gives RH-</w:t>
                            </w:r>
                            <w:proofErr w:type="spellStart"/>
                            <w:r w:rsidRPr="00E02C12">
                              <w:rPr>
                                <w:rFonts w:asciiTheme="minorBidi" w:hAnsiTheme="minorBidi"/>
                                <w:sz w:val="14"/>
                                <w:szCs w:val="14"/>
                              </w:rPr>
                              <w:t>γPNA</w:t>
                            </w:r>
                            <w:proofErr w:type="spellEnd"/>
                            <w:r>
                              <w:rPr>
                                <w:rFonts w:asciiTheme="minorBidi" w:hAnsiTheme="minorBidi"/>
                                <w:sz w:val="14"/>
                                <w:szCs w:val="14"/>
                              </w:rPr>
                              <w:t xml:space="preserve">. </w:t>
                            </w:r>
                            <w:r w:rsidRPr="00E02C12">
                              <w:rPr>
                                <w:rFonts w:asciiTheme="minorBidi" w:hAnsiTheme="minorBidi"/>
                                <w:sz w:val="14"/>
                                <w:szCs w:val="14"/>
                              </w:rPr>
                              <w:t xml:space="preserve"> </w:t>
                            </w:r>
                            <w:r>
                              <w:rPr>
                                <w:rFonts w:asciiTheme="minorBidi" w:hAnsiTheme="minorBidi"/>
                                <w:sz w:val="14"/>
                                <w:szCs w:val="14"/>
                              </w:rPr>
                              <w:t xml:space="preserve">B = nucleobase (A, T, G, C); n = oligomer length. </w:t>
                            </w:r>
                            <w:r w:rsidRPr="00FC3EB8">
                              <w:rPr>
                                <w:rFonts w:asciiTheme="minorBidi" w:hAnsiTheme="minorBidi"/>
                                <w:b/>
                                <w:bCs/>
                                <w:sz w:val="14"/>
                                <w:szCs w:val="14"/>
                              </w:rPr>
                              <w:t>(B)</w:t>
                            </w:r>
                            <w:r>
                              <w:rPr>
                                <w:rFonts w:asciiTheme="minorBidi" w:hAnsiTheme="minorBidi"/>
                                <w:sz w:val="14"/>
                                <w:szCs w:val="14"/>
                              </w:rPr>
                              <w:t xml:space="preserve"> Strand-exchange diagram for </w:t>
                            </w:r>
                            <w:proofErr w:type="gramStart"/>
                            <w:r>
                              <w:rPr>
                                <w:rFonts w:asciiTheme="minorBidi" w:hAnsiTheme="minorBidi"/>
                                <w:sz w:val="14"/>
                                <w:szCs w:val="14"/>
                              </w:rPr>
                              <w:t>an</w:t>
                            </w:r>
                            <w:proofErr w:type="gramEnd"/>
                            <w:r>
                              <w:rPr>
                                <w:rFonts w:asciiTheme="minorBidi" w:hAnsiTheme="minorBidi"/>
                                <w:sz w:val="14"/>
                                <w:szCs w:val="14"/>
                              </w:rPr>
                              <w:t xml:space="preserve"> miRNA–to–LH-</w:t>
                            </w:r>
                            <w:r w:rsidRPr="00E02C12">
                              <w:rPr>
                                <w:rFonts w:asciiTheme="minorBidi" w:hAnsiTheme="minorBidi"/>
                                <w:sz w:val="22"/>
                                <w:szCs w:val="22"/>
                              </w:rPr>
                              <w:t xml:space="preserve"> </w:t>
                            </w:r>
                            <w:proofErr w:type="spellStart"/>
                            <w:r w:rsidRPr="00E02C12">
                              <w:rPr>
                                <w:rFonts w:asciiTheme="minorBidi" w:hAnsiTheme="minorBidi"/>
                                <w:sz w:val="14"/>
                                <w:szCs w:val="14"/>
                              </w:rPr>
                              <w:t>γPNA</w:t>
                            </w:r>
                            <w:proofErr w:type="spellEnd"/>
                            <w:r>
                              <w:rPr>
                                <w:rFonts w:asciiTheme="minorBidi" w:hAnsiTheme="minorBidi"/>
                                <w:sz w:val="14"/>
                                <w:szCs w:val="14"/>
                              </w:rPr>
                              <w:t xml:space="preserve"> translator gate. PNAs will be transfected using Endo-Porter</w:t>
                            </w:r>
                            <w:r>
                              <w:rPr>
                                <w:rFonts w:asciiTheme="minorBidi" w:hAnsiTheme="minorBidi"/>
                                <w:sz w:val="14"/>
                                <w:szCs w:val="14"/>
                              </w:rPr>
                              <w:fldChar w:fldCharType="begin" w:fldLock="1"/>
                            </w:r>
                            <w:r w:rsidR="00F4622D">
                              <w:rPr>
                                <w:rFonts w:asciiTheme="minorBidi" w:hAnsiTheme="minorBidi"/>
                                <w:sz w:val="14"/>
                                <w:szCs w:val="14"/>
                              </w:rPr>
                              <w:instrText>ADDIN CSL_CITATION { "citationItems" : [ { "id" : "ITEM-1", "itemData" : { "author" : [ { "dropping-particle" : "", "family" : "Summerton", "given" : "James E", "non-dropping-particle" : "", "parse-names" : false, "suffix" : "" }, { "dropping-particle" : "", "family" : "Ools", "given" : "G E N E T", "non-dropping-particle" : "", "parse-names" : false, "suffix" : "" }, { "dropping-particle" : "", "family" : "Way", "given" : "One Summerton", "non-dropping-particle" : "", "parse-names" : false, "suffix" : "" } ], "container-title" : "Annals of the New York Academy of Science", "id" : "ITEM-1", "issued" : { "date-parts" : [ [ "2005" ] ] }, "page" : "62-75", "title" : "Endo-Porter: A Novel Reagent For Safe, Effective Delivery Of Substances Into Cells", "type" : "article-journal", "volume" : "1058" }, "uris" : [ "http://www.mendeley.com/documents/?uuid=fba28e3a-f3af-4398-8a8c-8e188bb54860" ] } ], "mendeley" : { "formattedCitation" : "&lt;sup&gt;44&lt;/sup&gt;", "plainTextFormattedCitation" : "44", "previouslyFormattedCitation" : "&lt;sup&gt;43&lt;/sup&gt;" }, "properties" : { "noteIndex" : 0 }, "schema" : "https://github.com/citation-style-language/schema/raw/master/csl-citation.json" }</w:instrText>
                            </w:r>
                            <w:r>
                              <w:rPr>
                                <w:rFonts w:asciiTheme="minorBidi" w:hAnsiTheme="minorBidi"/>
                                <w:sz w:val="14"/>
                                <w:szCs w:val="14"/>
                              </w:rPr>
                              <w:fldChar w:fldCharType="separate"/>
                            </w:r>
                            <w:r w:rsidR="00F4622D" w:rsidRPr="00F4622D">
                              <w:rPr>
                                <w:rFonts w:asciiTheme="minorBidi" w:hAnsiTheme="minorBidi"/>
                                <w:noProof/>
                                <w:sz w:val="14"/>
                                <w:szCs w:val="14"/>
                                <w:vertAlign w:val="superscript"/>
                              </w:rPr>
                              <w:t>44</w:t>
                            </w:r>
                            <w:r>
                              <w:rPr>
                                <w:rFonts w:asciiTheme="minorBidi" w:hAnsiTheme="minorBidi"/>
                                <w:sz w:val="14"/>
                                <w:szCs w:val="14"/>
                              </w:rPr>
                              <w:fldChar w:fldCharType="end"/>
                            </w:r>
                            <w:r>
                              <w:rPr>
                                <w:rFonts w:asciiTheme="minorBidi" w:hAnsiTheme="minorBidi"/>
                                <w:sz w:val="14"/>
                                <w:szCs w:val="14"/>
                              </w:rPr>
                              <w:t xml:space="preserve"> (Gene-Tools, </w:t>
                            </w:r>
                            <w:proofErr w:type="spellStart"/>
                            <w:r>
                              <w:rPr>
                                <w:rFonts w:asciiTheme="minorBidi" w:hAnsiTheme="minorBidi"/>
                                <w:sz w:val="14"/>
                                <w:szCs w:val="14"/>
                              </w:rPr>
                              <w:t>Inc</w:t>
                            </w:r>
                            <w:proofErr w:type="spellEnd"/>
                            <w:r>
                              <w:rPr>
                                <w:rFonts w:asciiTheme="minorBidi" w:hAnsiTheme="minorBidi"/>
                                <w:sz w:val="14"/>
                                <w:szCs w:val="14"/>
                              </w:rPr>
                              <w:t>) or by appending short transduction peptides.</w:t>
                            </w:r>
                            <w:r>
                              <w:rPr>
                                <w:rFonts w:asciiTheme="minorBidi" w:hAnsiTheme="minorBidi"/>
                                <w:sz w:val="14"/>
                                <w:szCs w:val="14"/>
                              </w:rPr>
                              <w:fldChar w:fldCharType="begin" w:fldLock="1"/>
                            </w:r>
                            <w:r w:rsidR="00F4622D">
                              <w:rPr>
                                <w:rFonts w:asciiTheme="minorBidi" w:hAnsiTheme="minorBidi"/>
                                <w:sz w:val="14"/>
                                <w:szCs w:val="14"/>
                              </w:rPr>
                              <w:instrText>ADDIN CSL_CITATION { "citationItems" : [ { "id" : "ITEM-1", "itemData" : { "DOI" : "10.1007/978-1-62703-553-8", "ISBN" : "9781627035538", "author" : [ { "dropping-particle" : "", "family" : "Shiraishi", "given" : "Takehiko", "non-dropping-particle" : "", "parse-names" : false, "suffix" : "" }, { "dropping-particle" : "", "family" : "Nielsen", "given" : "Peter E", "non-dropping-particle" : "", "parse-names" : false, "suffix" : "" } ], "container-title" : "Methods in Molecular Biology", "id" : "ITEM-1", "issue" : "January", "issued" : { "date-parts" : [ [ "2014" ] ] }, "page" : "193-205", "title" : "Cellular Delivery of Peptide Nucleic Acids (PNAs)", "type" : "article-journal", "volume" : "1050" }, "uris" : [ "http://www.mendeley.com/documents/?uuid=7bee32cd-fb20-4aef-bbe6-cd94cf0f3212" ] } ], "mendeley" : { "formattedCitation" : "&lt;sup&gt;45&lt;/sup&gt;", "plainTextFormattedCitation" : "45", "previouslyFormattedCitation" : "&lt;sup&gt;44&lt;/sup&gt;" }, "properties" : { "noteIndex" : 0 }, "schema" : "https://github.com/citation-style-language/schema/raw/master/csl-citation.json" }</w:instrText>
                            </w:r>
                            <w:r>
                              <w:rPr>
                                <w:rFonts w:asciiTheme="minorBidi" w:hAnsiTheme="minorBidi"/>
                                <w:sz w:val="14"/>
                                <w:szCs w:val="14"/>
                              </w:rPr>
                              <w:fldChar w:fldCharType="separate"/>
                            </w:r>
                            <w:r w:rsidR="00F4622D" w:rsidRPr="00F4622D">
                              <w:rPr>
                                <w:rFonts w:asciiTheme="minorBidi" w:hAnsiTheme="minorBidi"/>
                                <w:noProof/>
                                <w:sz w:val="14"/>
                                <w:szCs w:val="14"/>
                                <w:vertAlign w:val="superscript"/>
                              </w:rPr>
                              <w:t>45</w:t>
                            </w:r>
                            <w:r>
                              <w:rPr>
                                <w:rFonts w:asciiTheme="minorBidi" w:hAnsiTheme="minorBidi"/>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3198" id="Text Box 32" o:spid="_x0000_s1030" type="#_x0000_t202" style="position:absolute;left:0;text-align:left;margin-left:372.15pt;margin-top:65.5pt;width:185.75pt;height:163.45pt;z-index:251677696;visibility:visible;mso-wrap-style:square;mso-width-percent:0;mso-height-percent:0;mso-wrap-distance-left:5.05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zkpnoCAABjBQAADgAAAGRycy9lMm9Eb2MueG1srFTdT9swEH+ftP/B8vtIW1oGFSnqQEyTEKDB&#10;xLPr2DSa7fPsa5Pur9/ZSUrH9sK0l+R83/e7j/OL1hq2VSHW4Eo+PhpxppyEqnbPJf/2eP3hlLOI&#10;wlXCgFMl36nILxbv3503fq4msAZTqcDIiYvzxpd8jejnRRHlWlkRj8ArR0INwQqkZ3guqiAa8m5N&#10;MRmNTooGQuUDSBUjca86IV9k/1oriXdaR4XMlJxyw/wN+btK32JxLubPQfh1Lfs0xD9kYUXtKOje&#10;1ZVAwTah/sOVrWWACBqPJNgCtK6lyjVQNePRq2oe1sKrXAuBE/0epvj/3Mrb7X1gdVXy4wlnTljq&#10;0aNqkX2ClhGL8Gl8nJPagydFbIlPfR74kZip7FYHm/5UECM5Ib3bo5u8SWJOjmdn4xlFkSSbjD7O&#10;Tk5Pk5/ixdyHiJ8VWJaIkgdqX0ZVbG8idqqDSorm4Lo2JrfQuN8Y5LPjqDwDvXWqpMs4U7gzKlkZ&#10;91VpwiAnnhh5+tSlCWwraG6ElMphrjn7Je2kpSn2Wwx7/WTaZfUW471FjgwO98a2dhAySq/Srr4P&#10;KetOn6A+qDuR2K7a3Pzp0NAVVDvqc4BuU6KX1zX14kZEvBeBVoNaS+uOd/TRBpqSQ09xtobw82/8&#10;pE8TS1LOGlq1kscfGxEUZ+aLo1k+G0+naTfzYzr7OKFHOJSsDiVuYy+BujKmw+JlJpM+moHUAewT&#10;XYVlikoi4STFLjkO5CV2B4CuilTLZVaibfQCb9yDl8l1QjlN2mP7JILvxxFpkm9hWEoxfzWVnW6y&#10;dLDcIOg6j2zCuUO1x582OQ99f3XSqTh8Z62X27j4BQAA//8DAFBLAwQUAAYACAAAACEAXEDBSt8A&#10;AAAMAQAADwAAAGRycy9kb3ducmV2LnhtbEyPwU7DMBBE70j8g7VI3KidNmlpiFMhEFcQLSBxc+Nt&#10;EjVeR7HbhL9ne4Ljakaz7xWbyXXijENoPWlIZgoEUuVtS7WGj93L3T2IEA1Z03lCDT8YYFNeXxUm&#10;t36kdzxvYy14hEJuNDQx9rmUoWrQmTDzPRJnBz84E/kcamkHM/K46+RcqaV0piX+0JgenxqsjtuT&#10;0/D5evj+StVb/eyyfvSTkuTWUuvbm+nxAUTEKf6V4YLP6FAy096fyAbRaVil6YKrHCwSlro0kiRj&#10;m72GNFutQZaF/C9R/gIAAP//AwBQSwECLQAUAAYACAAAACEA5JnDwPsAAADhAQAAEwAAAAAAAAAA&#10;AAAAAAAAAAAAW0NvbnRlbnRfVHlwZXNdLnhtbFBLAQItABQABgAIAAAAIQAjsmrh1wAAAJQBAAAL&#10;AAAAAAAAAAAAAAAAACwBAABfcmVscy8ucmVsc1BLAQItABQABgAIAAAAIQCo3OSmegIAAGMFAAAO&#10;AAAAAAAAAAAAAAAAACwCAABkcnMvZTJvRG9jLnhtbFBLAQItABQABgAIAAAAIQBcQMFK3wAAAAwB&#10;AAAPAAAAAAAAAAAAAAAAANIEAABkcnMvZG93bnJldi54bWxQSwUGAAAAAAQABADzAAAA3gUAAAAA&#10;" filled="f" stroked="f">
                <v:textbox>
                  <w:txbxContent>
                    <w:p w14:paraId="580C1BB5" w14:textId="77777777" w:rsidR="00477AA3" w:rsidRPr="007C4841" w:rsidRDefault="00477AA3" w:rsidP="00477AA3">
                      <w:pPr>
                        <w:spacing w:line="80" w:lineRule="exact"/>
                        <w:rPr>
                          <w:rFonts w:asciiTheme="minorBidi" w:hAnsiTheme="minorBidi"/>
                          <w:b/>
                          <w:bCs/>
                          <w:sz w:val="6"/>
                          <w:szCs w:val="6"/>
                        </w:rPr>
                      </w:pPr>
                    </w:p>
                    <w:p w14:paraId="638FC8F7" w14:textId="77777777" w:rsidR="00477AA3" w:rsidRPr="000E0E87" w:rsidRDefault="00477AA3" w:rsidP="00477AA3">
                      <w:pPr>
                        <w:spacing w:line="80" w:lineRule="exact"/>
                        <w:rPr>
                          <w:rFonts w:asciiTheme="minorBidi" w:hAnsiTheme="minorBidi"/>
                          <w:b/>
                          <w:bCs/>
                          <w:sz w:val="15"/>
                          <w:szCs w:val="15"/>
                        </w:rPr>
                      </w:pPr>
                    </w:p>
                    <w:p w14:paraId="1E1DA03F" w14:textId="77777777" w:rsidR="00477AA3" w:rsidRPr="000E0E87" w:rsidRDefault="00477AA3" w:rsidP="00477AA3">
                      <w:pPr>
                        <w:spacing w:line="160" w:lineRule="exact"/>
                        <w:rPr>
                          <w:rFonts w:asciiTheme="minorBidi" w:hAnsiTheme="minorBidi"/>
                          <w:b/>
                          <w:bCs/>
                          <w:sz w:val="15"/>
                          <w:szCs w:val="15"/>
                        </w:rPr>
                      </w:pPr>
                    </w:p>
                    <w:p w14:paraId="719955AB" w14:textId="77777777" w:rsidR="00477AA3" w:rsidRPr="000E0E87" w:rsidRDefault="00477AA3" w:rsidP="00477AA3">
                      <w:pPr>
                        <w:spacing w:line="160" w:lineRule="exact"/>
                        <w:rPr>
                          <w:rFonts w:asciiTheme="minorBidi" w:hAnsiTheme="minorBidi"/>
                          <w:b/>
                          <w:bCs/>
                          <w:sz w:val="15"/>
                          <w:szCs w:val="15"/>
                        </w:rPr>
                      </w:pPr>
                    </w:p>
                    <w:p w14:paraId="22787796" w14:textId="77777777" w:rsidR="00477AA3" w:rsidRPr="000E0E87" w:rsidRDefault="00477AA3" w:rsidP="00477AA3">
                      <w:pPr>
                        <w:spacing w:line="160" w:lineRule="exact"/>
                        <w:rPr>
                          <w:rFonts w:asciiTheme="minorBidi" w:hAnsiTheme="minorBidi"/>
                          <w:b/>
                          <w:bCs/>
                          <w:sz w:val="15"/>
                          <w:szCs w:val="15"/>
                        </w:rPr>
                      </w:pPr>
                    </w:p>
                    <w:p w14:paraId="02906FB7" w14:textId="77777777" w:rsidR="00477AA3" w:rsidRPr="000E0E87" w:rsidRDefault="00477AA3" w:rsidP="00477AA3">
                      <w:pPr>
                        <w:spacing w:line="160" w:lineRule="exact"/>
                        <w:rPr>
                          <w:rFonts w:asciiTheme="minorBidi" w:hAnsiTheme="minorBidi"/>
                          <w:b/>
                          <w:bCs/>
                          <w:sz w:val="15"/>
                          <w:szCs w:val="15"/>
                        </w:rPr>
                      </w:pPr>
                    </w:p>
                    <w:p w14:paraId="7A1A781F" w14:textId="77777777" w:rsidR="00477AA3" w:rsidRPr="000E0E87" w:rsidRDefault="00477AA3" w:rsidP="00477AA3">
                      <w:pPr>
                        <w:spacing w:line="160" w:lineRule="exact"/>
                        <w:rPr>
                          <w:rFonts w:asciiTheme="minorBidi" w:hAnsiTheme="minorBidi"/>
                          <w:b/>
                          <w:bCs/>
                          <w:sz w:val="15"/>
                          <w:szCs w:val="15"/>
                        </w:rPr>
                      </w:pPr>
                    </w:p>
                    <w:p w14:paraId="647F49C1" w14:textId="77777777" w:rsidR="00477AA3" w:rsidRPr="000E0E87" w:rsidRDefault="00477AA3" w:rsidP="00477AA3">
                      <w:pPr>
                        <w:spacing w:line="160" w:lineRule="exact"/>
                        <w:rPr>
                          <w:rFonts w:asciiTheme="minorBidi" w:hAnsiTheme="minorBidi"/>
                          <w:b/>
                          <w:bCs/>
                          <w:sz w:val="15"/>
                          <w:szCs w:val="15"/>
                        </w:rPr>
                      </w:pPr>
                    </w:p>
                    <w:p w14:paraId="023D51B3" w14:textId="77777777" w:rsidR="00477AA3" w:rsidRPr="000E0E87" w:rsidRDefault="00477AA3" w:rsidP="00477AA3">
                      <w:pPr>
                        <w:spacing w:line="160" w:lineRule="exact"/>
                        <w:rPr>
                          <w:rFonts w:asciiTheme="minorBidi" w:hAnsiTheme="minorBidi"/>
                          <w:b/>
                          <w:bCs/>
                          <w:sz w:val="15"/>
                          <w:szCs w:val="15"/>
                        </w:rPr>
                      </w:pPr>
                    </w:p>
                    <w:p w14:paraId="0573F8AD" w14:textId="77777777" w:rsidR="00477AA3" w:rsidRPr="000E0E87" w:rsidRDefault="00477AA3" w:rsidP="00477AA3">
                      <w:pPr>
                        <w:spacing w:line="160" w:lineRule="exact"/>
                        <w:rPr>
                          <w:rFonts w:asciiTheme="minorBidi" w:hAnsiTheme="minorBidi"/>
                          <w:b/>
                          <w:bCs/>
                          <w:sz w:val="15"/>
                          <w:szCs w:val="15"/>
                        </w:rPr>
                      </w:pPr>
                    </w:p>
                    <w:p w14:paraId="4D17C49D" w14:textId="77777777" w:rsidR="00477AA3" w:rsidRPr="000E0E87" w:rsidRDefault="00477AA3" w:rsidP="00477AA3">
                      <w:pPr>
                        <w:spacing w:line="160" w:lineRule="exact"/>
                        <w:rPr>
                          <w:rFonts w:asciiTheme="minorBidi" w:hAnsiTheme="minorBidi"/>
                          <w:b/>
                          <w:bCs/>
                          <w:sz w:val="15"/>
                          <w:szCs w:val="15"/>
                        </w:rPr>
                      </w:pPr>
                    </w:p>
                    <w:p w14:paraId="23DE9B9C" w14:textId="77777777" w:rsidR="00477AA3" w:rsidRPr="000E0E87" w:rsidRDefault="00477AA3" w:rsidP="00477AA3">
                      <w:pPr>
                        <w:spacing w:line="160" w:lineRule="exact"/>
                        <w:rPr>
                          <w:rFonts w:asciiTheme="minorBidi" w:hAnsiTheme="minorBidi"/>
                          <w:b/>
                          <w:bCs/>
                          <w:sz w:val="15"/>
                          <w:szCs w:val="15"/>
                        </w:rPr>
                      </w:pPr>
                    </w:p>
                    <w:p w14:paraId="2E047F66" w14:textId="77777777" w:rsidR="00477AA3" w:rsidRDefault="00477AA3" w:rsidP="00477AA3">
                      <w:pPr>
                        <w:spacing w:line="144" w:lineRule="exact"/>
                        <w:jc w:val="both"/>
                        <w:rPr>
                          <w:rFonts w:asciiTheme="minorBidi" w:hAnsiTheme="minorBidi"/>
                          <w:b/>
                          <w:bCs/>
                          <w:sz w:val="14"/>
                          <w:szCs w:val="14"/>
                        </w:rPr>
                      </w:pPr>
                    </w:p>
                    <w:p w14:paraId="7D9829B8" w14:textId="77777777" w:rsidR="00477AA3" w:rsidRDefault="00477AA3" w:rsidP="00477AA3">
                      <w:pPr>
                        <w:spacing w:line="144" w:lineRule="exact"/>
                        <w:jc w:val="both"/>
                        <w:rPr>
                          <w:rFonts w:asciiTheme="minorBidi" w:hAnsiTheme="minorBidi"/>
                          <w:b/>
                          <w:bCs/>
                          <w:sz w:val="14"/>
                          <w:szCs w:val="14"/>
                        </w:rPr>
                      </w:pPr>
                      <w:r>
                        <w:rPr>
                          <w:rFonts w:asciiTheme="minorBidi" w:hAnsiTheme="minorBidi"/>
                          <w:b/>
                          <w:bCs/>
                          <w:noProof/>
                          <w:sz w:val="14"/>
                          <w:szCs w:val="14"/>
                        </w:rPr>
                        <w:drawing>
                          <wp:inline distT="0" distB="0" distL="0" distR="0" wp14:anchorId="056CF7F0" wp14:editId="40707493">
                            <wp:extent cx="2203704" cy="1280160"/>
                            <wp:effectExtent l="0" t="0" r="6350" b="0"/>
                            <wp:docPr id="18" name="Picture 18" descr="../Pictures/Fig%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ig%205.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24" t="1577"/>
                                    <a:stretch/>
                                  </pic:blipFill>
                                  <pic:spPr bwMode="auto">
                                    <a:xfrm>
                                      <a:off x="0" y="0"/>
                                      <a:ext cx="2203704"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5185647D" w14:textId="45E3F833" w:rsidR="00477AA3" w:rsidRPr="00E02C12" w:rsidRDefault="00477AA3" w:rsidP="00B719C9">
                      <w:pPr>
                        <w:spacing w:line="146" w:lineRule="exact"/>
                        <w:jc w:val="both"/>
                        <w:rPr>
                          <w:rFonts w:asciiTheme="minorBidi" w:hAnsiTheme="minorBidi"/>
                          <w:sz w:val="14"/>
                          <w:szCs w:val="14"/>
                        </w:rPr>
                      </w:pPr>
                      <w:r>
                        <w:rPr>
                          <w:rFonts w:asciiTheme="minorBidi" w:hAnsiTheme="minorBidi"/>
                          <w:b/>
                          <w:bCs/>
                          <w:sz w:val="14"/>
                          <w:szCs w:val="14"/>
                        </w:rPr>
                        <w:t>Figure 5</w:t>
                      </w:r>
                      <w:r w:rsidRPr="000E0E87">
                        <w:rPr>
                          <w:rFonts w:asciiTheme="minorBidi" w:hAnsiTheme="minorBidi"/>
                          <w:b/>
                          <w:bCs/>
                          <w:sz w:val="14"/>
                          <w:szCs w:val="14"/>
                        </w:rPr>
                        <w:t>.</w:t>
                      </w:r>
                      <w:r>
                        <w:rPr>
                          <w:rFonts w:asciiTheme="minorBidi" w:hAnsiTheme="minorBidi"/>
                          <w:b/>
                          <w:bCs/>
                          <w:sz w:val="14"/>
                          <w:szCs w:val="14"/>
                        </w:rPr>
                        <w:t xml:space="preserve"> (A) </w:t>
                      </w:r>
                      <w:r>
                        <w:rPr>
                          <w:rFonts w:asciiTheme="minorBidi" w:hAnsiTheme="minorBidi"/>
                          <w:sz w:val="14"/>
                          <w:szCs w:val="14"/>
                        </w:rPr>
                        <w:t xml:space="preserve">Structures of DNA, PNA, and </w:t>
                      </w:r>
                      <w:proofErr w:type="spellStart"/>
                      <w:r w:rsidRPr="009057E9">
                        <w:rPr>
                          <w:rFonts w:asciiTheme="minorBidi" w:hAnsiTheme="minorBidi"/>
                          <w:sz w:val="14"/>
                          <w:szCs w:val="14"/>
                        </w:rPr>
                        <w:t>γPNA</w:t>
                      </w:r>
                      <w:proofErr w:type="spellEnd"/>
                      <w:r>
                        <w:rPr>
                          <w:rFonts w:asciiTheme="minorBidi" w:hAnsiTheme="minorBidi"/>
                          <w:sz w:val="14"/>
                          <w:szCs w:val="14"/>
                        </w:rPr>
                        <w:t xml:space="preserve"> monomers. Altering the stereochemistry at the γ carbon to the </w:t>
                      </w:r>
                      <w:r>
                        <w:rPr>
                          <w:rFonts w:asciiTheme="minorBidi" w:hAnsiTheme="minorBidi"/>
                          <w:i/>
                          <w:iCs/>
                          <w:sz w:val="14"/>
                          <w:szCs w:val="14"/>
                        </w:rPr>
                        <w:t xml:space="preserve">S </w:t>
                      </w:r>
                      <w:r>
                        <w:rPr>
                          <w:rFonts w:asciiTheme="minorBidi" w:hAnsiTheme="minorBidi"/>
                          <w:sz w:val="14"/>
                          <w:szCs w:val="14"/>
                        </w:rPr>
                        <w:t>configuration gives RH-</w:t>
                      </w:r>
                      <w:proofErr w:type="spellStart"/>
                      <w:r w:rsidRPr="00E02C12">
                        <w:rPr>
                          <w:rFonts w:asciiTheme="minorBidi" w:hAnsiTheme="minorBidi"/>
                          <w:sz w:val="14"/>
                          <w:szCs w:val="14"/>
                        </w:rPr>
                        <w:t>γPNA</w:t>
                      </w:r>
                      <w:proofErr w:type="spellEnd"/>
                      <w:r>
                        <w:rPr>
                          <w:rFonts w:asciiTheme="minorBidi" w:hAnsiTheme="minorBidi"/>
                          <w:sz w:val="14"/>
                          <w:szCs w:val="14"/>
                        </w:rPr>
                        <w:t xml:space="preserve">. </w:t>
                      </w:r>
                      <w:r w:rsidRPr="00E02C12">
                        <w:rPr>
                          <w:rFonts w:asciiTheme="minorBidi" w:hAnsiTheme="minorBidi"/>
                          <w:sz w:val="14"/>
                          <w:szCs w:val="14"/>
                        </w:rPr>
                        <w:t xml:space="preserve"> </w:t>
                      </w:r>
                      <w:r>
                        <w:rPr>
                          <w:rFonts w:asciiTheme="minorBidi" w:hAnsiTheme="minorBidi"/>
                          <w:sz w:val="14"/>
                          <w:szCs w:val="14"/>
                        </w:rPr>
                        <w:t xml:space="preserve">B = nucleobase (A, T, G, C); n = oligomer length. </w:t>
                      </w:r>
                      <w:r w:rsidRPr="00FC3EB8">
                        <w:rPr>
                          <w:rFonts w:asciiTheme="minorBidi" w:hAnsiTheme="minorBidi"/>
                          <w:b/>
                          <w:bCs/>
                          <w:sz w:val="14"/>
                          <w:szCs w:val="14"/>
                        </w:rPr>
                        <w:t>(B)</w:t>
                      </w:r>
                      <w:r>
                        <w:rPr>
                          <w:rFonts w:asciiTheme="minorBidi" w:hAnsiTheme="minorBidi"/>
                          <w:sz w:val="14"/>
                          <w:szCs w:val="14"/>
                        </w:rPr>
                        <w:t xml:space="preserve"> Strand-exchange diagram for </w:t>
                      </w:r>
                      <w:proofErr w:type="gramStart"/>
                      <w:r>
                        <w:rPr>
                          <w:rFonts w:asciiTheme="minorBidi" w:hAnsiTheme="minorBidi"/>
                          <w:sz w:val="14"/>
                          <w:szCs w:val="14"/>
                        </w:rPr>
                        <w:t>an</w:t>
                      </w:r>
                      <w:proofErr w:type="gramEnd"/>
                      <w:r>
                        <w:rPr>
                          <w:rFonts w:asciiTheme="minorBidi" w:hAnsiTheme="minorBidi"/>
                          <w:sz w:val="14"/>
                          <w:szCs w:val="14"/>
                        </w:rPr>
                        <w:t xml:space="preserve"> miRNA–to–LH-</w:t>
                      </w:r>
                      <w:r w:rsidRPr="00E02C12">
                        <w:rPr>
                          <w:rFonts w:asciiTheme="minorBidi" w:hAnsiTheme="minorBidi"/>
                          <w:sz w:val="22"/>
                          <w:szCs w:val="22"/>
                        </w:rPr>
                        <w:t xml:space="preserve"> </w:t>
                      </w:r>
                      <w:proofErr w:type="spellStart"/>
                      <w:r w:rsidRPr="00E02C12">
                        <w:rPr>
                          <w:rFonts w:asciiTheme="minorBidi" w:hAnsiTheme="minorBidi"/>
                          <w:sz w:val="14"/>
                          <w:szCs w:val="14"/>
                        </w:rPr>
                        <w:t>γPNA</w:t>
                      </w:r>
                      <w:proofErr w:type="spellEnd"/>
                      <w:r>
                        <w:rPr>
                          <w:rFonts w:asciiTheme="minorBidi" w:hAnsiTheme="minorBidi"/>
                          <w:sz w:val="14"/>
                          <w:szCs w:val="14"/>
                        </w:rPr>
                        <w:t xml:space="preserve"> translator gate. PNAs will be transfected using Endo-Porter</w:t>
                      </w:r>
                      <w:r>
                        <w:rPr>
                          <w:rFonts w:asciiTheme="minorBidi" w:hAnsiTheme="minorBidi"/>
                          <w:sz w:val="14"/>
                          <w:szCs w:val="14"/>
                        </w:rPr>
                        <w:fldChar w:fldCharType="begin" w:fldLock="1"/>
                      </w:r>
                      <w:r w:rsidR="00F4622D">
                        <w:rPr>
                          <w:rFonts w:asciiTheme="minorBidi" w:hAnsiTheme="minorBidi"/>
                          <w:sz w:val="14"/>
                          <w:szCs w:val="14"/>
                        </w:rPr>
                        <w:instrText>ADDIN CSL_CITATION { "citationItems" : [ { "id" : "ITEM-1", "itemData" : { "author" : [ { "dropping-particle" : "", "family" : "Summerton", "given" : "James E", "non-dropping-particle" : "", "parse-names" : false, "suffix" : "" }, { "dropping-particle" : "", "family" : "Ools", "given" : "G E N E T", "non-dropping-particle" : "", "parse-names" : false, "suffix" : "" }, { "dropping-particle" : "", "family" : "Way", "given" : "One Summerton", "non-dropping-particle" : "", "parse-names" : false, "suffix" : "" } ], "container-title" : "Annals of the New York Academy of Science", "id" : "ITEM-1", "issued" : { "date-parts" : [ [ "2005" ] ] }, "page" : "62-75", "title" : "Endo-Porter: A Novel Reagent For Safe, Effective Delivery Of Substances Into Cells", "type" : "article-journal", "volume" : "1058" }, "uris" : [ "http://www.mendeley.com/documents/?uuid=fba28e3a-f3af-4398-8a8c-8e188bb54860" ] } ], "mendeley" : { "formattedCitation" : "&lt;sup&gt;44&lt;/sup&gt;", "plainTextFormattedCitation" : "44", "previouslyFormattedCitation" : "&lt;sup&gt;43&lt;/sup&gt;" }, "properties" : { "noteIndex" : 0 }, "schema" : "https://github.com/citation-style-language/schema/raw/master/csl-citation.json" }</w:instrText>
                      </w:r>
                      <w:r>
                        <w:rPr>
                          <w:rFonts w:asciiTheme="minorBidi" w:hAnsiTheme="minorBidi"/>
                          <w:sz w:val="14"/>
                          <w:szCs w:val="14"/>
                        </w:rPr>
                        <w:fldChar w:fldCharType="separate"/>
                      </w:r>
                      <w:r w:rsidR="00F4622D" w:rsidRPr="00F4622D">
                        <w:rPr>
                          <w:rFonts w:asciiTheme="minorBidi" w:hAnsiTheme="minorBidi"/>
                          <w:noProof/>
                          <w:sz w:val="14"/>
                          <w:szCs w:val="14"/>
                          <w:vertAlign w:val="superscript"/>
                        </w:rPr>
                        <w:t>44</w:t>
                      </w:r>
                      <w:r>
                        <w:rPr>
                          <w:rFonts w:asciiTheme="minorBidi" w:hAnsiTheme="minorBidi"/>
                          <w:sz w:val="14"/>
                          <w:szCs w:val="14"/>
                        </w:rPr>
                        <w:fldChar w:fldCharType="end"/>
                      </w:r>
                      <w:r>
                        <w:rPr>
                          <w:rFonts w:asciiTheme="minorBidi" w:hAnsiTheme="minorBidi"/>
                          <w:sz w:val="14"/>
                          <w:szCs w:val="14"/>
                        </w:rPr>
                        <w:t xml:space="preserve"> (Gene-Tools, </w:t>
                      </w:r>
                      <w:proofErr w:type="spellStart"/>
                      <w:r>
                        <w:rPr>
                          <w:rFonts w:asciiTheme="minorBidi" w:hAnsiTheme="minorBidi"/>
                          <w:sz w:val="14"/>
                          <w:szCs w:val="14"/>
                        </w:rPr>
                        <w:t>Inc</w:t>
                      </w:r>
                      <w:proofErr w:type="spellEnd"/>
                      <w:r>
                        <w:rPr>
                          <w:rFonts w:asciiTheme="minorBidi" w:hAnsiTheme="minorBidi"/>
                          <w:sz w:val="14"/>
                          <w:szCs w:val="14"/>
                        </w:rPr>
                        <w:t>) or by appending short transduction peptides.</w:t>
                      </w:r>
                      <w:r>
                        <w:rPr>
                          <w:rFonts w:asciiTheme="minorBidi" w:hAnsiTheme="minorBidi"/>
                          <w:sz w:val="14"/>
                          <w:szCs w:val="14"/>
                        </w:rPr>
                        <w:fldChar w:fldCharType="begin" w:fldLock="1"/>
                      </w:r>
                      <w:r w:rsidR="00F4622D">
                        <w:rPr>
                          <w:rFonts w:asciiTheme="minorBidi" w:hAnsiTheme="minorBidi"/>
                          <w:sz w:val="14"/>
                          <w:szCs w:val="14"/>
                        </w:rPr>
                        <w:instrText>ADDIN CSL_CITATION { "citationItems" : [ { "id" : "ITEM-1", "itemData" : { "DOI" : "10.1007/978-1-62703-553-8", "ISBN" : "9781627035538", "author" : [ { "dropping-particle" : "", "family" : "Shiraishi", "given" : "Takehiko", "non-dropping-particle" : "", "parse-names" : false, "suffix" : "" }, { "dropping-particle" : "", "family" : "Nielsen", "given" : "Peter E", "non-dropping-particle" : "", "parse-names" : false, "suffix" : "" } ], "container-title" : "Methods in Molecular Biology", "id" : "ITEM-1", "issue" : "January", "issued" : { "date-parts" : [ [ "2014" ] ] }, "page" : "193-205", "title" : "Cellular Delivery of Peptide Nucleic Acids (PNAs)", "type" : "article-journal", "volume" : "1050" }, "uris" : [ "http://www.mendeley.com/documents/?uuid=7bee32cd-fb20-4aef-bbe6-cd94cf0f3212" ] } ], "mendeley" : { "formattedCitation" : "&lt;sup&gt;45&lt;/sup&gt;", "plainTextFormattedCitation" : "45", "previouslyFormattedCitation" : "&lt;sup&gt;44&lt;/sup&gt;" }, "properties" : { "noteIndex" : 0 }, "schema" : "https://github.com/citation-style-language/schema/raw/master/csl-citation.json" }</w:instrText>
                      </w:r>
                      <w:r>
                        <w:rPr>
                          <w:rFonts w:asciiTheme="minorBidi" w:hAnsiTheme="minorBidi"/>
                          <w:sz w:val="14"/>
                          <w:szCs w:val="14"/>
                        </w:rPr>
                        <w:fldChar w:fldCharType="separate"/>
                      </w:r>
                      <w:r w:rsidR="00F4622D" w:rsidRPr="00F4622D">
                        <w:rPr>
                          <w:rFonts w:asciiTheme="minorBidi" w:hAnsiTheme="minorBidi"/>
                          <w:noProof/>
                          <w:sz w:val="14"/>
                          <w:szCs w:val="14"/>
                          <w:vertAlign w:val="superscript"/>
                        </w:rPr>
                        <w:t>45</w:t>
                      </w:r>
                      <w:r>
                        <w:rPr>
                          <w:rFonts w:asciiTheme="minorBidi" w:hAnsiTheme="minorBidi"/>
                          <w:sz w:val="14"/>
                          <w:szCs w:val="14"/>
                        </w:rPr>
                        <w:fldChar w:fldCharType="end"/>
                      </w:r>
                    </w:p>
                  </w:txbxContent>
                </v:textbox>
                <w10:wrap type="tight"/>
              </v:shape>
            </w:pict>
          </mc:Fallback>
        </mc:AlternateContent>
      </w:r>
      <w:r w:rsidR="00447B1D">
        <w:rPr>
          <w:rFonts w:asciiTheme="minorBidi" w:hAnsiTheme="minorBidi"/>
          <w:b/>
          <w:bCs/>
          <w:sz w:val="22"/>
          <w:szCs w:val="22"/>
        </w:rPr>
        <w:t>from biological oligonucleotides and the cellular environment.</w:t>
      </w:r>
      <w:r w:rsidR="00447B1D">
        <w:rPr>
          <w:rFonts w:asciiTheme="minorBidi" w:hAnsiTheme="minorBidi"/>
          <w:sz w:val="22"/>
          <w:szCs w:val="22"/>
        </w:rPr>
        <w:t xml:space="preserve"> </w:t>
      </w:r>
      <w:r w:rsidR="00F23606">
        <w:rPr>
          <w:rFonts w:asciiTheme="minorBidi" w:hAnsiTheme="minorBidi"/>
          <w:sz w:val="22"/>
          <w:szCs w:val="22"/>
        </w:rPr>
        <w:t xml:space="preserve">NH-PNA can participate in </w:t>
      </w:r>
      <w:r w:rsidR="00765DC8">
        <w:rPr>
          <w:rFonts w:asciiTheme="minorBidi" w:hAnsiTheme="minorBidi"/>
          <w:sz w:val="22"/>
          <w:szCs w:val="22"/>
        </w:rPr>
        <w:t>in toehold-mediated strand displacement reactions with DNA in a test tube</w:t>
      </w:r>
      <w:r w:rsidR="00AF2C4F">
        <w:rPr>
          <w:rFonts w:asciiTheme="minorBidi" w:hAnsiTheme="minorBidi"/>
          <w:sz w:val="22"/>
          <w:szCs w:val="22"/>
        </w:rPr>
        <w:t>;</w:t>
      </w:r>
      <w:r w:rsidR="00F4622D">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"10.1021/jacs.7b10038", "author" : [ { "dropping-particle" : "", "family" : "Kabza", "given" : "Adam M", "non-dropping-particle" : "", "parse-names" : false, "suffix" : "" }, { "dropping-particle" : "", "family" : "Young", "given" : "Brian E", "non-dropping-particle" : "", "parse-names" : false, "suffix" : "" }, { "dropping-particle" : "", "family" : "Sczepanski", "given" : "Jonathan T", "non-dropping-particle" : "", "parse-names" : false, "suffix" : "" } ], "container-title" : "Journal of the American Chemical Society", "id" : "ITEM-1", "issued" : { "date-parts" : [ [ "2017" ] ] }, "page" : "17715-17718", "title" : "Heterochiral DNA Strand-Displacement Circuits", "type" : "article-journal", "volume" : "139" }, "uris" : [ "http://www.mendeley.com/documents/?uuid=ff663a19-5a78-48f4-8b54-3f548afee914" ] } ], "mendeley" : { "formattedCitation" : "&lt;sup&gt;40&lt;/sup&gt;", "plainTextFormattedCitation" : "40" }, "properties" : { "noteIndex" : 0 }, "schema" : "https://github.com/citation-style-language/schema/raw/master/csl-citation.json" }</w:instrText>
      </w:r>
      <w:r w:rsidR="00F4622D">
        <w:rPr>
          <w:rFonts w:asciiTheme="minorBidi" w:hAnsiTheme="minorBidi"/>
          <w:sz w:val="22"/>
          <w:szCs w:val="22"/>
        </w:rPr>
        <w:fldChar w:fldCharType="separate"/>
      </w:r>
      <w:r w:rsidR="00F4622D" w:rsidRPr="00F4622D">
        <w:rPr>
          <w:rFonts w:asciiTheme="minorBidi" w:hAnsiTheme="minorBidi"/>
          <w:noProof/>
          <w:sz w:val="22"/>
          <w:szCs w:val="22"/>
          <w:vertAlign w:val="superscript"/>
        </w:rPr>
        <w:t>40</w:t>
      </w:r>
      <w:r w:rsidR="00F4622D">
        <w:rPr>
          <w:rFonts w:asciiTheme="minorBidi" w:hAnsiTheme="minorBidi"/>
          <w:sz w:val="22"/>
          <w:szCs w:val="22"/>
        </w:rPr>
        <w:fldChar w:fldCharType="end"/>
      </w:r>
      <w:r w:rsidR="00AF2C4F">
        <w:rPr>
          <w:rFonts w:asciiTheme="minorBidi" w:hAnsiTheme="minorBidi"/>
          <w:sz w:val="22"/>
          <w:szCs w:val="22"/>
        </w:rPr>
        <w:t xml:space="preserve"> extending this process to living cells and using it to translate signals to LH-</w:t>
      </w:r>
      <w:proofErr w:type="spellStart"/>
      <w:r w:rsidR="00AF2C4F">
        <w:rPr>
          <w:rFonts w:asciiTheme="minorBidi" w:hAnsiTheme="minorBidi"/>
          <w:sz w:val="22"/>
          <w:szCs w:val="22"/>
        </w:rPr>
        <w:t>γPNA</w:t>
      </w:r>
      <w:proofErr w:type="spellEnd"/>
      <w:r w:rsidR="00AF2C4F">
        <w:rPr>
          <w:rFonts w:asciiTheme="minorBidi" w:hAnsiTheme="minorBidi"/>
          <w:sz w:val="22"/>
          <w:szCs w:val="22"/>
        </w:rPr>
        <w:t xml:space="preserve"> is a novel</w:t>
      </w:r>
      <w:r w:rsidR="00765DC8">
        <w:rPr>
          <w:rFonts w:asciiTheme="minorBidi" w:hAnsiTheme="minorBidi"/>
          <w:sz w:val="22"/>
          <w:szCs w:val="22"/>
        </w:rPr>
        <w:t xml:space="preserve"> </w:t>
      </w:r>
      <w:r w:rsidR="00AF2C4F">
        <w:rPr>
          <w:rFonts w:asciiTheme="minorBidi" w:hAnsiTheme="minorBidi"/>
          <w:sz w:val="22"/>
          <w:szCs w:val="22"/>
        </w:rPr>
        <w:t>and promising leap for DNA computation.</w:t>
      </w:r>
    </w:p>
    <w:p w14:paraId="61002893" w14:textId="5EE4C871" w:rsidR="00CB6E4F" w:rsidRPr="00CD7516" w:rsidRDefault="00CB6E4F" w:rsidP="003C558B">
      <w:pPr>
        <w:spacing w:after="80" w:line="250" w:lineRule="exact"/>
        <w:jc w:val="both"/>
        <w:rPr>
          <w:rFonts w:asciiTheme="minorBidi" w:hAnsiTheme="minorBidi"/>
          <w:sz w:val="22"/>
          <w:szCs w:val="22"/>
        </w:rPr>
      </w:pPr>
      <w:r>
        <w:rPr>
          <w:rFonts w:asciiTheme="minorBidi" w:hAnsiTheme="minorBidi"/>
          <w:sz w:val="22"/>
          <w:szCs w:val="22"/>
        </w:rPr>
        <w:t xml:space="preserve">We will determine the strand displacement kinetics and specificity for </w:t>
      </w:r>
      <w:proofErr w:type="gramStart"/>
      <w:r>
        <w:rPr>
          <w:rFonts w:asciiTheme="minorBidi" w:hAnsiTheme="minorBidi"/>
          <w:sz w:val="22"/>
          <w:szCs w:val="22"/>
        </w:rPr>
        <w:t>NH:LH</w:t>
      </w:r>
      <w:proofErr w:type="gramEnd"/>
      <w:r>
        <w:rPr>
          <w:rFonts w:asciiTheme="minorBidi" w:hAnsiTheme="minorBidi"/>
          <w:sz w:val="22"/>
          <w:szCs w:val="22"/>
        </w:rPr>
        <w:t>- and LH:LH-</w:t>
      </w:r>
      <w:proofErr w:type="spellStart"/>
      <w:r w:rsidRPr="000A42B8">
        <w:rPr>
          <w:rFonts w:asciiTheme="minorBidi" w:hAnsiTheme="minorBidi"/>
          <w:sz w:val="22"/>
          <w:szCs w:val="22"/>
        </w:rPr>
        <w:t>γPNA</w:t>
      </w:r>
      <w:proofErr w:type="spellEnd"/>
      <w:r>
        <w:rPr>
          <w:rFonts w:asciiTheme="minorBidi" w:hAnsiTheme="minorBidi"/>
          <w:sz w:val="22"/>
          <w:szCs w:val="22"/>
        </w:rPr>
        <w:t xml:space="preserve"> duplexes to determine design rules for </w:t>
      </w:r>
      <w:proofErr w:type="spellStart"/>
      <w:r>
        <w:rPr>
          <w:rFonts w:asciiTheme="minorBidi" w:hAnsiTheme="minorBidi"/>
          <w:sz w:val="22"/>
          <w:szCs w:val="22"/>
        </w:rPr>
        <w:t>oligos</w:t>
      </w:r>
      <w:proofErr w:type="spellEnd"/>
      <w:r>
        <w:rPr>
          <w:rFonts w:asciiTheme="minorBidi" w:hAnsiTheme="minorBidi"/>
          <w:sz w:val="22"/>
          <w:szCs w:val="22"/>
        </w:rPr>
        <w:t xml:space="preserve"> (specifically, ideal lengths of toehold and branch migration domains). </w:t>
      </w:r>
      <w:r w:rsidR="00144338">
        <w:rPr>
          <w:rFonts w:asciiTheme="minorBidi" w:hAnsiTheme="minorBidi"/>
          <w:sz w:val="22"/>
          <w:szCs w:val="22"/>
        </w:rPr>
        <w:t xml:space="preserve">We expect to be able to </w:t>
      </w:r>
      <w:r w:rsidR="006F715E">
        <w:rPr>
          <w:rFonts w:asciiTheme="minorBidi" w:hAnsiTheme="minorBidi"/>
          <w:sz w:val="22"/>
          <w:szCs w:val="22"/>
        </w:rPr>
        <w:t>halve</w:t>
      </w:r>
      <w:r w:rsidR="00144338">
        <w:rPr>
          <w:rFonts w:asciiTheme="minorBidi" w:hAnsiTheme="minorBidi"/>
          <w:sz w:val="22"/>
          <w:szCs w:val="22"/>
        </w:rPr>
        <w:t xml:space="preserve"> overall oligo lengths</w:t>
      </w:r>
      <w:r w:rsidR="006F715E">
        <w:rPr>
          <w:rFonts w:asciiTheme="minorBidi" w:hAnsiTheme="minorBidi"/>
          <w:sz w:val="22"/>
          <w:szCs w:val="22"/>
        </w:rPr>
        <w:t xml:space="preserve"> based on expected gate stability and sequence specificity gains,</w:t>
      </w:r>
      <w:r w:rsidR="00452F4A">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"10.1021/jacs.5b04566", "author" : [ { "dropping-particle" : "", "family" : "Sacui", "given" : "Iulia", "non-dropping-particle" : "", "parse-names" : false, "suffix" : "" }, { "dropping-particle" : "", "family" : "Hsieh", "given" : "Wei-che", "non-dropping-particle" : "", "parse-names" : false, "suffix" : "" }, { "dropping-particle" : "", "family" : "Manna", "given" : "Arunava", "non-dropping-particle" : "", "parse-names" : false, "suffix" : "" }, { "dropping-particle" : "", "family" : "Sahu", "given" : "Bichismita", "non-dropping-particle" : "", "parse-names" : false, "suffix" : "" }, { "dropping-particle" : "", "family" : "Ly", "given" : "Danith H", "non-dropping-particle" : "", "parse-names" : false, "suffix" : "" } ], "container-title" : "Journal of the American Chemical Society", "id" : "ITEM-1", "issued" : { "date-parts" : [ [ "2015" ] ] }, "page" : "8603-8610", "title" : "Gamma Peptide Nucleic Acids: As Orthogonal Nucleic Acid Recognition Codes for Organizing Molecular Self-Assembly", "type" : "article-journal", "volume" : "137" }, "uris" : [ "http://www.mendeley.com/documents/?uuid=87a56ffb-5100-4bc2-99bd-39cde1d561d2" ] } ], "mendeley" : { "formattedCitation" : "&lt;sup&gt;37&lt;/sup&gt;", "plainTextFormattedCitation" : "37", "previouslyFormattedCitation" : "&lt;sup&gt;37&lt;/sup&gt;" }, "properties" : { "noteIndex" : 0 }, "schema" : "https://github.com/citation-style-language/schema/raw/master/csl-citation.json" }</w:instrText>
      </w:r>
      <w:r w:rsidR="00452F4A">
        <w:rPr>
          <w:rFonts w:asciiTheme="minorBidi" w:hAnsiTheme="minorBidi"/>
          <w:sz w:val="22"/>
          <w:szCs w:val="22"/>
        </w:rPr>
        <w:fldChar w:fldCharType="separate"/>
      </w:r>
      <w:r w:rsidR="002211E6" w:rsidRPr="002211E6">
        <w:rPr>
          <w:rFonts w:asciiTheme="minorBidi" w:hAnsiTheme="minorBidi"/>
          <w:noProof/>
          <w:sz w:val="22"/>
          <w:szCs w:val="22"/>
          <w:vertAlign w:val="superscript"/>
        </w:rPr>
        <w:t>37</w:t>
      </w:r>
      <w:r w:rsidR="00452F4A">
        <w:rPr>
          <w:rFonts w:asciiTheme="minorBidi" w:hAnsiTheme="minorBidi"/>
          <w:sz w:val="22"/>
          <w:szCs w:val="22"/>
        </w:rPr>
        <w:fldChar w:fldCharType="end"/>
      </w:r>
      <w:r w:rsidR="006F715E">
        <w:rPr>
          <w:rFonts w:asciiTheme="minorBidi" w:hAnsiTheme="minorBidi"/>
          <w:sz w:val="22"/>
          <w:szCs w:val="22"/>
        </w:rPr>
        <w:t xml:space="preserve"> minimizing the potential for errors in synthesis.</w:t>
      </w:r>
      <w:r w:rsidR="00144338">
        <w:rPr>
          <w:rFonts w:asciiTheme="minorBidi" w:hAnsiTheme="minorBidi"/>
          <w:sz w:val="22"/>
          <w:szCs w:val="22"/>
        </w:rPr>
        <w:t xml:space="preserve"> </w:t>
      </w:r>
      <w:r w:rsidR="00EE2F5A">
        <w:rPr>
          <w:rFonts w:asciiTheme="minorBidi" w:hAnsiTheme="minorBidi"/>
          <w:sz w:val="22"/>
          <w:szCs w:val="22"/>
        </w:rPr>
        <w:t>Enhanced hybridization efficiency per base-pair and the resulting increased free-energy release is expected to improve strand-displacement kinetics and overall circuit processing, particularly for larger multi-gate circuits.</w:t>
      </w:r>
      <w:r w:rsidR="00144338">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"author" : [ { "dropping-particle" : "", "family" : "Benenson", "given" : "Yaakov", "non-dropping-particle" : "", "parse-names" : false, "suffix" : "" }, { "dropping-particle" : "", "family" : "Gil", "given" : "Binyamin", "non-dropping-particle" : "", "parse-names" : false, "suffix" : "" }, { "dropping-particle" : "", "family" : "Ben-Dor", "given" : "Uri", "non-dropping-particle" : "", "parse-names" : false, "suffix" : "" }, { "dropping-particle" : "", "family" : "Adar", "given" : "Rivka", "non-dropping-particle" : "", "parse-names" : false, "suffix" : "" }, { "dropping-particle" : "", "family" : "Shapiro", "given" : "Ehud", "non-dropping-particle" : "", "parse-names" : false, "suffix" : "" } ], "container-title" : "Nature", "id" : "ITEM-1", "issued" : { "date-parts" : [ [ "2004", "4", "28" ] ] }, "page" : "423", "publisher" : "Macmillian Magazines Ltd.", "title" : "An autonomous molecular computer for logical control of gene expression", "type" : "article-journal", "volume" : "429" }, "uris" : [ "http://www.mendeley.com/documents/?uuid=2b75d291-b383-4fe6-832c-d43b7ee598bc" ] }, { "id" : "ITEM-2", "itemData" : { "DOI" : "10.1093/nar/gkt801", "author" : [ { "dropping-particle" : "", "family" : "Srinivas", "given" : "Niranjan", "non-dropping-particle" : "", "parse-names" : false, "suffix" : "" }, { "dropping-particle" : "", "family" : "Ouldridge", "given" : "Thomas E", "non-dropping-particle" : "", "parse-names" : false, "suffix" : "" }, { "dropping-particle" : "", "family" : "Petr", "given" : "Sulc", "non-dropping-particle" : "", "parse-names" : false, "suffix" : "" }, { "dropping-particle" : "", "family" : "Schaeffer", "given" : "Joseph M", "non-dropping-particle" : "", "parse-names" : false, "suffix" : "" }, { "dropping-particle" : "", "family" : "Yurke", "given" : "Bernard", "non-dropping-particle" : "", "parse-names" : false, "suffix" : "" }, { "dropping-particle" : "", "family" : "Louis", "given" : "Ard A", "non-dropping-particle" : "", "parse-names" : false, "suffix" : "" }, { "dropping-particle" : "", "family" : "Doye", "given" : "Jonathan P K", "non-dropping-particle" : "", "parse-names" : false, "suffix" : "" }, { "dropping-particle" : "", "family" : "Winfree", "given" : "Erik", "non-dropping-particle" : "", "parse-names" : false, "suffix" : "" } ], "container-title" : "Nucleic Acids Research", "id" : "ITEM-2", "issue" : "22", "issued" : { "date-parts" : [ [ "2013" ] ] }, "page" : "10641-10658", "title" : "On the biophysics and kinetics of toehold-mediated DNA strand displacement", "type" : "article-journal", "volume" : "41" }, "uris" : [ "http://www.mendeley.com/documents/?uuid=135646d5-97f8-465f-9aaa-9c7495990e68" ] } ], "mendeley" : { "formattedCitation" : "&lt;sup&gt;6,41&lt;/sup&gt;", "plainTextFormattedCitation" : "6,41", "previouslyFormattedCitation" : "&lt;sup&gt;6,40&lt;/sup&gt;" }, "properties" : { "noteIndex" : 0 }, "schema" : "https://github.com/citation-style-language/schema/raw/master/csl-citation.json" }</w:instrText>
      </w:r>
      <w:r w:rsidR="00144338">
        <w:rPr>
          <w:rFonts w:asciiTheme="minorBidi" w:hAnsiTheme="minorBidi"/>
          <w:sz w:val="22"/>
          <w:szCs w:val="22"/>
        </w:rPr>
        <w:fldChar w:fldCharType="separate"/>
      </w:r>
      <w:r w:rsidR="00F4622D" w:rsidRPr="00F4622D">
        <w:rPr>
          <w:rFonts w:asciiTheme="minorBidi" w:hAnsiTheme="minorBidi"/>
          <w:noProof/>
          <w:sz w:val="22"/>
          <w:szCs w:val="22"/>
          <w:vertAlign w:val="superscript"/>
        </w:rPr>
        <w:t>6,41</w:t>
      </w:r>
      <w:r w:rsidR="00144338">
        <w:rPr>
          <w:rFonts w:asciiTheme="minorBidi" w:hAnsiTheme="minorBidi"/>
          <w:sz w:val="22"/>
          <w:szCs w:val="22"/>
        </w:rPr>
        <w:fldChar w:fldCharType="end"/>
      </w:r>
      <w:r w:rsidR="00452F4A">
        <w:rPr>
          <w:rFonts w:asciiTheme="minorBidi" w:hAnsiTheme="minorBidi"/>
          <w:sz w:val="22"/>
          <w:szCs w:val="22"/>
        </w:rPr>
        <w:t xml:space="preserve"> We will convert</w:t>
      </w:r>
      <w:r w:rsidR="00CD7516">
        <w:rPr>
          <w:rFonts w:asciiTheme="minorBidi" w:hAnsiTheme="minorBidi"/>
          <w:sz w:val="22"/>
          <w:szCs w:val="22"/>
        </w:rPr>
        <w:t xml:space="preserve"> the miRNA pattern computation circuits tested in </w:t>
      </w:r>
      <w:r w:rsidR="00CD7516">
        <w:rPr>
          <w:rFonts w:asciiTheme="minorBidi" w:hAnsiTheme="minorBidi"/>
          <w:b/>
          <w:bCs/>
          <w:sz w:val="22"/>
          <w:szCs w:val="22"/>
        </w:rPr>
        <w:t>Aim 1</w:t>
      </w:r>
      <w:r w:rsidR="00CD7516">
        <w:rPr>
          <w:rFonts w:asciiTheme="minorBidi" w:hAnsiTheme="minorBidi"/>
          <w:sz w:val="22"/>
          <w:szCs w:val="22"/>
        </w:rPr>
        <w:t xml:space="preserve"> into </w:t>
      </w:r>
      <w:proofErr w:type="spellStart"/>
      <w:r w:rsidR="00CD7516" w:rsidRPr="00CD7516">
        <w:rPr>
          <w:rFonts w:asciiTheme="minorBidi" w:hAnsiTheme="minorBidi"/>
          <w:sz w:val="22"/>
          <w:szCs w:val="22"/>
        </w:rPr>
        <w:t>γPNA</w:t>
      </w:r>
      <w:proofErr w:type="spellEnd"/>
      <w:r w:rsidR="00CD7516">
        <w:rPr>
          <w:rFonts w:asciiTheme="minorBidi" w:hAnsiTheme="minorBidi"/>
          <w:sz w:val="22"/>
          <w:szCs w:val="22"/>
        </w:rPr>
        <w:t xml:space="preserve"> circuits by </w:t>
      </w:r>
      <w:r w:rsidR="003C558B">
        <w:rPr>
          <w:rFonts w:asciiTheme="minorBidi" w:hAnsiTheme="minorBidi"/>
          <w:sz w:val="22"/>
          <w:szCs w:val="22"/>
        </w:rPr>
        <w:t xml:space="preserve">simply </w:t>
      </w:r>
      <w:r w:rsidR="00CD7516">
        <w:rPr>
          <w:rFonts w:asciiTheme="minorBidi" w:hAnsiTheme="minorBidi"/>
          <w:sz w:val="22"/>
          <w:szCs w:val="22"/>
        </w:rPr>
        <w:t>converting miRNA inputs to LH-</w:t>
      </w:r>
      <w:proofErr w:type="spellStart"/>
      <w:r w:rsidR="00CD7516" w:rsidRPr="00CD7516">
        <w:rPr>
          <w:rFonts w:asciiTheme="minorBidi" w:hAnsiTheme="minorBidi"/>
          <w:sz w:val="22"/>
          <w:szCs w:val="22"/>
        </w:rPr>
        <w:t>γPNA</w:t>
      </w:r>
      <w:proofErr w:type="spellEnd"/>
      <w:r w:rsidR="00CD7516">
        <w:rPr>
          <w:rFonts w:asciiTheme="minorBidi" w:hAnsiTheme="minorBidi"/>
          <w:sz w:val="22"/>
          <w:szCs w:val="22"/>
        </w:rPr>
        <w:t xml:space="preserve"> </w:t>
      </w:r>
      <w:proofErr w:type="spellStart"/>
      <w:r w:rsidR="00CD7516">
        <w:rPr>
          <w:rFonts w:asciiTheme="minorBidi" w:hAnsiTheme="minorBidi"/>
          <w:sz w:val="22"/>
          <w:szCs w:val="22"/>
        </w:rPr>
        <w:t>oligos</w:t>
      </w:r>
      <w:proofErr w:type="spellEnd"/>
      <w:r w:rsidR="00CD7516">
        <w:rPr>
          <w:rFonts w:asciiTheme="minorBidi" w:hAnsiTheme="minorBidi"/>
          <w:sz w:val="22"/>
          <w:szCs w:val="22"/>
        </w:rPr>
        <w:t xml:space="preserve"> </w:t>
      </w:r>
      <w:r w:rsidR="004942FC">
        <w:rPr>
          <w:rFonts w:asciiTheme="minorBidi" w:hAnsiTheme="minorBidi"/>
          <w:sz w:val="22"/>
          <w:szCs w:val="22"/>
        </w:rPr>
        <w:t xml:space="preserve">using translator gates </w:t>
      </w:r>
      <w:r w:rsidR="00CD7516">
        <w:rPr>
          <w:rFonts w:asciiTheme="minorBidi" w:hAnsiTheme="minorBidi"/>
          <w:sz w:val="22"/>
          <w:szCs w:val="22"/>
        </w:rPr>
        <w:t>(</w:t>
      </w:r>
      <w:r w:rsidR="00CD7516">
        <w:rPr>
          <w:rFonts w:asciiTheme="minorBidi" w:hAnsiTheme="minorBidi"/>
          <w:b/>
          <w:bCs/>
          <w:sz w:val="22"/>
          <w:szCs w:val="22"/>
        </w:rPr>
        <w:t>Fig. 5B</w:t>
      </w:r>
      <w:r w:rsidR="00CD7516">
        <w:rPr>
          <w:rFonts w:asciiTheme="minorBidi" w:hAnsiTheme="minorBidi"/>
          <w:sz w:val="22"/>
          <w:szCs w:val="22"/>
        </w:rPr>
        <w:t>)</w:t>
      </w:r>
      <w:r w:rsidR="004942FC">
        <w:rPr>
          <w:rFonts w:asciiTheme="minorBidi" w:hAnsiTheme="minorBidi"/>
          <w:sz w:val="22"/>
          <w:szCs w:val="22"/>
        </w:rPr>
        <w:t xml:space="preserve"> before carrying out any computations</w:t>
      </w:r>
      <w:r w:rsidR="00CD7516">
        <w:rPr>
          <w:rFonts w:asciiTheme="minorBidi" w:hAnsiTheme="minorBidi"/>
          <w:sz w:val="22"/>
          <w:szCs w:val="22"/>
        </w:rPr>
        <w:t>.</w:t>
      </w:r>
      <w:r w:rsidR="001B17FE">
        <w:rPr>
          <w:rFonts w:asciiTheme="minorBidi" w:hAnsiTheme="minorBidi"/>
          <w:sz w:val="22"/>
          <w:szCs w:val="22"/>
        </w:rPr>
        <w:t xml:space="preserve"> We will validate circuit designs in test tube experiments, and then transition them into cell-based experiments as</w:t>
      </w:r>
      <w:r w:rsidR="004942FC">
        <w:rPr>
          <w:rFonts w:asciiTheme="minorBidi" w:hAnsiTheme="minorBidi"/>
          <w:sz w:val="22"/>
          <w:szCs w:val="22"/>
        </w:rPr>
        <w:t xml:space="preserve"> we have done</w:t>
      </w:r>
      <w:r w:rsidR="001B17FE">
        <w:rPr>
          <w:rFonts w:asciiTheme="minorBidi" w:hAnsiTheme="minorBidi"/>
          <w:sz w:val="22"/>
          <w:szCs w:val="22"/>
        </w:rPr>
        <w:t xml:space="preserve"> before.</w:t>
      </w:r>
      <w:r w:rsidR="00E857E0">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"DOI" : "10.1021/ja404350s", "author" : [ { "dropping-particle" : "", "family" : "Hemphill", "given" : "James", "non-dropping-particle" : "", "parse-names" : false, "suffix" : "" }, { "dropping-particle" : "", "family" : "Deiters", "given" : "Alexander", "non-dropping-particle" : "", "parse-names" : false, "suffix" : "" } ], "container-title" : "Journal of the American Chemical Society", "id" : "ITEM-1", "issued" : { "date-parts" : [ [ "2013" ] ] }, "page" : "10512-10518", "title" : "DNA Computation in Mammalian Cells: MicroRNA Logic Operations", "type" : "article-journal", "volume" : "135" }, "uris" : [ "http://www.mendeley.com/documents/?uuid=466e2710-ddd4-4132-811c-8df36cf234e8" ] } ], "mendeley" : { "formattedCitation" : "&lt;sup&gt;9&lt;/sup&gt;", "plainTextFormattedCitation" : "9", "previouslyFormattedCitation" : "&lt;sup&gt;9&lt;/sup&gt;" }, "properties" : { "noteIndex" : 0 }, "schema" : "https://github.com/citation-style-language/schema/raw/master/csl-citation.json" }</w:instrText>
      </w:r>
      <w:r w:rsidR="00E857E0">
        <w:rPr>
          <w:rFonts w:asciiTheme="minorBidi" w:hAnsiTheme="minorBidi"/>
          <w:sz w:val="22"/>
          <w:szCs w:val="22"/>
        </w:rPr>
        <w:fldChar w:fldCharType="separate"/>
      </w:r>
      <w:r w:rsidR="002211E6" w:rsidRPr="002211E6">
        <w:rPr>
          <w:rFonts w:asciiTheme="minorBidi" w:hAnsiTheme="minorBidi"/>
          <w:noProof/>
          <w:sz w:val="22"/>
          <w:szCs w:val="22"/>
          <w:vertAlign w:val="superscript"/>
        </w:rPr>
        <w:t>9</w:t>
      </w:r>
      <w:r w:rsidR="00E857E0">
        <w:rPr>
          <w:rFonts w:asciiTheme="minorBidi" w:hAnsiTheme="minorBidi"/>
          <w:sz w:val="22"/>
          <w:szCs w:val="22"/>
        </w:rPr>
        <w:fldChar w:fldCharType="end"/>
      </w:r>
      <w:r w:rsidR="0006587A">
        <w:rPr>
          <w:rFonts w:asciiTheme="minorBidi" w:hAnsiTheme="minorBidi"/>
          <w:sz w:val="22"/>
          <w:szCs w:val="22"/>
        </w:rPr>
        <w:t xml:space="preserve"> PNAs and </w:t>
      </w:r>
      <w:proofErr w:type="spellStart"/>
      <w:r w:rsidR="0006587A" w:rsidRPr="0006587A">
        <w:rPr>
          <w:rFonts w:asciiTheme="minorBidi" w:hAnsiTheme="minorBidi"/>
          <w:sz w:val="22"/>
          <w:szCs w:val="22"/>
        </w:rPr>
        <w:t>γPNA</w:t>
      </w:r>
      <w:r w:rsidR="0006587A">
        <w:rPr>
          <w:rFonts w:asciiTheme="minorBidi" w:hAnsiTheme="minorBidi"/>
          <w:sz w:val="22"/>
          <w:szCs w:val="22"/>
        </w:rPr>
        <w:t>s</w:t>
      </w:r>
      <w:proofErr w:type="spellEnd"/>
      <w:r w:rsidR="0006587A">
        <w:rPr>
          <w:rFonts w:asciiTheme="minorBidi" w:hAnsiTheme="minorBidi"/>
          <w:sz w:val="22"/>
          <w:szCs w:val="22"/>
        </w:rPr>
        <w:t xml:space="preserve"> are commercially available (</w:t>
      </w:r>
      <w:proofErr w:type="spellStart"/>
      <w:r w:rsidR="0006587A">
        <w:rPr>
          <w:rFonts w:asciiTheme="minorBidi" w:hAnsiTheme="minorBidi"/>
          <w:sz w:val="22"/>
          <w:szCs w:val="22"/>
        </w:rPr>
        <w:t>Panagene</w:t>
      </w:r>
      <w:proofErr w:type="spellEnd"/>
      <w:r w:rsidR="0006587A">
        <w:rPr>
          <w:rFonts w:asciiTheme="minorBidi" w:hAnsiTheme="minorBidi"/>
          <w:sz w:val="22"/>
          <w:szCs w:val="22"/>
        </w:rPr>
        <w:t xml:space="preserve">, PNA Bio Inc., and PNA Innovations). Should any </w:t>
      </w:r>
      <w:proofErr w:type="spellStart"/>
      <w:r w:rsidR="0006587A" w:rsidRPr="00CD7516">
        <w:rPr>
          <w:rFonts w:asciiTheme="minorBidi" w:hAnsiTheme="minorBidi"/>
          <w:sz w:val="22"/>
          <w:szCs w:val="22"/>
        </w:rPr>
        <w:t>γPNA</w:t>
      </w:r>
      <w:proofErr w:type="spellEnd"/>
      <w:r w:rsidR="0006587A">
        <w:rPr>
          <w:rFonts w:asciiTheme="minorBidi" w:hAnsiTheme="minorBidi"/>
          <w:sz w:val="22"/>
          <w:szCs w:val="22"/>
        </w:rPr>
        <w:t xml:space="preserve">-specific issues arise, we will consult with experts (Drs. Ly and Armitage) </w:t>
      </w:r>
      <w:r w:rsidR="00FC02BC">
        <w:rPr>
          <w:rFonts w:asciiTheme="minorBidi" w:hAnsiTheme="minorBidi"/>
          <w:sz w:val="22"/>
          <w:szCs w:val="22"/>
        </w:rPr>
        <w:t>at Carnegie Mellon University</w:t>
      </w:r>
      <w:r w:rsidR="009E2E73">
        <w:rPr>
          <w:rFonts w:asciiTheme="minorBidi" w:hAnsiTheme="minorBidi"/>
          <w:sz w:val="22"/>
          <w:szCs w:val="22"/>
        </w:rPr>
        <w:t>’s</w:t>
      </w:r>
      <w:r w:rsidR="00FC02BC">
        <w:rPr>
          <w:rFonts w:asciiTheme="minorBidi" w:hAnsiTheme="minorBidi"/>
          <w:sz w:val="22"/>
          <w:szCs w:val="22"/>
        </w:rPr>
        <w:t xml:space="preserve"> Center for Nucleic Acids Science and Technology (CNAST), of which Dr. Deiters is a member.</w:t>
      </w:r>
    </w:p>
    <w:p w14:paraId="2C63FAD3" w14:textId="6A379ADA" w:rsidR="00785D0D" w:rsidRPr="005F5B3C" w:rsidRDefault="00A12505" w:rsidP="00F4622D">
      <w:pPr>
        <w:spacing w:after="80" w:line="250" w:lineRule="exact"/>
        <w:jc w:val="both"/>
        <w:rPr>
          <w:rFonts w:asciiTheme="minorBidi" w:hAnsiTheme="minorBidi"/>
          <w:sz w:val="22"/>
          <w:szCs w:val="22"/>
        </w:rPr>
      </w:pPr>
      <w:r>
        <w:rPr>
          <w:rFonts w:asciiTheme="minorBidi" w:hAnsiTheme="minorBidi"/>
          <w:b/>
          <w:bCs/>
          <w:sz w:val="22"/>
          <w:szCs w:val="22"/>
        </w:rPr>
        <w:t>Relevance to DoD Goals</w:t>
      </w:r>
      <w:r>
        <w:rPr>
          <w:rFonts w:asciiTheme="minorBidi" w:hAnsiTheme="minorBidi"/>
          <w:sz w:val="22"/>
          <w:szCs w:val="22"/>
        </w:rPr>
        <w:t>.</w:t>
      </w:r>
      <w:r w:rsidR="0061487C">
        <w:rPr>
          <w:rFonts w:asciiTheme="minorBidi" w:hAnsiTheme="minorBidi"/>
          <w:sz w:val="22"/>
          <w:szCs w:val="22"/>
        </w:rPr>
        <w:t xml:space="preserve"> The present proposal will develop fundamental, broadly-applicable design rules for translating increasingly complex DNA computation circuits into live mammalian cells</w:t>
      </w:r>
      <w:r w:rsidR="005F5B3C">
        <w:rPr>
          <w:rFonts w:asciiTheme="minorBidi" w:hAnsiTheme="minorBidi"/>
          <w:sz w:val="22"/>
          <w:szCs w:val="22"/>
        </w:rPr>
        <w:t>. Therefore, it will advance the Office of Naval Research’s goal to “extend the natural capabilities of living organisms… using synthetic biology” by “improving tools needed to advance the field such as… novel information processing circuits</w:t>
      </w:r>
      <w:r w:rsidR="00376331">
        <w:rPr>
          <w:rFonts w:asciiTheme="minorBidi" w:hAnsiTheme="minorBidi"/>
          <w:sz w:val="22"/>
          <w:szCs w:val="22"/>
        </w:rPr>
        <w:t xml:space="preserve">… </w:t>
      </w:r>
      <w:r w:rsidR="005F5B3C">
        <w:rPr>
          <w:rFonts w:asciiTheme="minorBidi" w:hAnsiTheme="minorBidi"/>
          <w:i/>
          <w:iCs/>
          <w:sz w:val="22"/>
          <w:szCs w:val="22"/>
        </w:rPr>
        <w:t>in vitro</w:t>
      </w:r>
      <w:r w:rsidR="00376331">
        <w:rPr>
          <w:rFonts w:asciiTheme="minorBidi" w:hAnsiTheme="minorBidi"/>
          <w:sz w:val="22"/>
          <w:szCs w:val="22"/>
        </w:rPr>
        <w:t xml:space="preserve"> and in cells;</w:t>
      </w:r>
      <w:r w:rsidR="004942FC">
        <w:rPr>
          <w:rFonts w:asciiTheme="minorBidi" w:hAnsiTheme="minorBidi"/>
          <w:sz w:val="22"/>
          <w:szCs w:val="22"/>
        </w:rPr>
        <w:t xml:space="preserve"> and</w:t>
      </w:r>
      <w:r w:rsidR="005F5B3C">
        <w:rPr>
          <w:rFonts w:asciiTheme="minorBidi" w:hAnsiTheme="minorBidi"/>
          <w:sz w:val="22"/>
          <w:szCs w:val="22"/>
        </w:rPr>
        <w:t xml:space="preserve"> an expanded toolkit of orthogonal, validated g</w:t>
      </w:r>
      <w:r w:rsidR="00C57E86">
        <w:rPr>
          <w:rFonts w:asciiTheme="minorBidi" w:hAnsiTheme="minorBidi"/>
          <w:sz w:val="22"/>
          <w:szCs w:val="22"/>
        </w:rPr>
        <w:t>enetic regulatory elements.</w:t>
      </w:r>
      <w:r w:rsidR="005F5B3C">
        <w:rPr>
          <w:rFonts w:asciiTheme="minorBidi" w:hAnsiTheme="minorBidi"/>
          <w:sz w:val="22"/>
          <w:szCs w:val="22"/>
        </w:rPr>
        <w:t>”</w:t>
      </w:r>
      <w:r w:rsidR="002211E6">
        <w:rPr>
          <w:rFonts w:asciiTheme="minorBidi" w:hAnsiTheme="minorBidi"/>
          <w:sz w:val="22"/>
          <w:szCs w:val="22"/>
        </w:rPr>
        <w:fldChar w:fldCharType="begin" w:fldLock="1"/>
      </w:r>
      <w:r w:rsidR="00F4622D">
        <w:rPr>
          <w:rFonts w:asciiTheme="minorBidi" w:hAnsiTheme="minorBidi"/>
          <w:sz w:val="22"/>
          <w:szCs w:val="22"/>
        </w:rPr>
        <w:instrText>ADDIN CSL_CITATION { "citationItems" : [ { "id" : "ITEM-1", "itemData" : { "author" : [ { "dropping-particle" : "", "family" : "Research", "given" : "Office of Naval", "non-dropping-particle" : "", "parse-names" : false, "suffix" : "" } ], "container-title" : "Code 34, Division 342: Synthetic Biology for Naval Applications", "id" : "ITEM-1", "issued" : { "date-parts" : [ [ "0" ] ] }, "title" : "No Title", "type" : "webpage" }, "uris" : [ "http://www.mendeley.com/documents/?uuid=5563729b-2af0-4de0-b134-423bdc568f4e" ] } ], "mendeley" : { "formattedCitation" : "&lt;sup&gt;42&lt;/sup&gt;", "plainTextFormattedCitation" : "42", "previouslyFormattedCitation" : "&lt;sup&gt;41&lt;/sup&gt;" }, "properties" : { "noteIndex" : 0 }, "schema" : "https://github.com/citation-style-language/schema/raw/master/csl-citation.json" }</w:instrText>
      </w:r>
      <w:r w:rsidR="002211E6">
        <w:rPr>
          <w:rFonts w:asciiTheme="minorBidi" w:hAnsiTheme="minorBidi"/>
          <w:sz w:val="22"/>
          <w:szCs w:val="22"/>
        </w:rPr>
        <w:fldChar w:fldCharType="separate"/>
      </w:r>
      <w:r w:rsidR="00F4622D" w:rsidRPr="00F4622D">
        <w:rPr>
          <w:rFonts w:asciiTheme="minorBidi" w:hAnsiTheme="minorBidi"/>
          <w:noProof/>
          <w:sz w:val="22"/>
          <w:szCs w:val="22"/>
          <w:vertAlign w:val="superscript"/>
        </w:rPr>
        <w:t>42</w:t>
      </w:r>
      <w:r w:rsidR="002211E6">
        <w:rPr>
          <w:rFonts w:asciiTheme="minorBidi" w:hAnsiTheme="minorBidi"/>
          <w:sz w:val="22"/>
          <w:szCs w:val="22"/>
        </w:rPr>
        <w:fldChar w:fldCharType="end"/>
      </w:r>
      <w:r w:rsidR="005F5B3C">
        <w:rPr>
          <w:rFonts w:asciiTheme="minorBidi" w:hAnsiTheme="minorBidi"/>
          <w:sz w:val="22"/>
          <w:szCs w:val="22"/>
        </w:rPr>
        <w:t xml:space="preserve"> Additionally, analysis of miRNA patterns associated with lung cancer (</w:t>
      </w:r>
      <w:r w:rsidR="005F5B3C">
        <w:rPr>
          <w:rFonts w:asciiTheme="minorBidi" w:hAnsiTheme="minorBidi"/>
          <w:b/>
          <w:bCs/>
          <w:sz w:val="22"/>
          <w:szCs w:val="22"/>
        </w:rPr>
        <w:t>Aim 1</w:t>
      </w:r>
      <w:r w:rsidR="005F5B3C">
        <w:rPr>
          <w:rFonts w:asciiTheme="minorBidi" w:hAnsiTheme="minorBidi"/>
          <w:sz w:val="22"/>
          <w:szCs w:val="22"/>
        </w:rPr>
        <w:t>) enables fundamental leaps in our understanding of the di</w:t>
      </w:r>
      <w:r w:rsidR="00376331">
        <w:rPr>
          <w:rFonts w:asciiTheme="minorBidi" w:hAnsiTheme="minorBidi"/>
          <w:sz w:val="22"/>
          <w:szCs w:val="22"/>
        </w:rPr>
        <w:t>sease and its diagnostic markers in line with</w:t>
      </w:r>
      <w:r w:rsidR="005F5B3C">
        <w:rPr>
          <w:rFonts w:asciiTheme="minorBidi" w:hAnsiTheme="minorBidi"/>
          <w:sz w:val="22"/>
          <w:szCs w:val="22"/>
        </w:rPr>
        <w:t xml:space="preserve"> the DoD Congressionally Directed Medical Research Program</w:t>
      </w:r>
      <w:r w:rsidR="00376331">
        <w:rPr>
          <w:rFonts w:asciiTheme="minorBidi" w:hAnsiTheme="minorBidi"/>
          <w:sz w:val="22"/>
          <w:szCs w:val="22"/>
        </w:rPr>
        <w:t xml:space="preserve"> </w:t>
      </w:r>
      <w:r w:rsidR="005F5B3C">
        <w:rPr>
          <w:rFonts w:asciiTheme="minorBidi" w:hAnsiTheme="minorBidi"/>
          <w:sz w:val="22"/>
          <w:szCs w:val="22"/>
        </w:rPr>
        <w:t>(</w:t>
      </w:r>
      <w:hyperlink r:id="rId15" w:history="1">
        <w:r w:rsidR="005F5B3C" w:rsidRPr="005F5B3C">
          <w:rPr>
            <w:rStyle w:val="Hyperlink"/>
            <w:rFonts w:asciiTheme="minorBidi" w:hAnsiTheme="minorBidi"/>
            <w:sz w:val="22"/>
            <w:szCs w:val="22"/>
          </w:rPr>
          <w:t>http://cdmrp.army.mil/lcrp/default</w:t>
        </w:r>
      </w:hyperlink>
      <w:r w:rsidR="005F5B3C">
        <w:rPr>
          <w:rFonts w:asciiTheme="minorBidi" w:hAnsiTheme="minorBidi"/>
          <w:sz w:val="22"/>
          <w:szCs w:val="22"/>
        </w:rPr>
        <w:t>)</w:t>
      </w:r>
      <w:commentRangeStart w:id="7"/>
      <w:r w:rsidR="005F5B3C">
        <w:rPr>
          <w:rFonts w:asciiTheme="minorBidi" w:hAnsiTheme="minorBidi"/>
          <w:sz w:val="22"/>
          <w:szCs w:val="22"/>
        </w:rPr>
        <w:t>.</w:t>
      </w:r>
      <w:commentRangeEnd w:id="7"/>
      <w:r w:rsidR="008233C6">
        <w:rPr>
          <w:rStyle w:val="CommentReference"/>
        </w:rPr>
        <w:commentReference w:id="7"/>
      </w:r>
      <w:r w:rsidR="00DF5575">
        <w:rPr>
          <w:rFonts w:asciiTheme="minorBidi" w:hAnsiTheme="minorBidi"/>
          <w:sz w:val="22"/>
          <w:szCs w:val="22"/>
        </w:rPr>
        <w:t xml:space="preserve"> This work lays the foundation for rapid, sensitive detection of combinations of pathogens and vectors</w:t>
      </w:r>
      <w:r w:rsidR="00995E95">
        <w:rPr>
          <w:rFonts w:asciiTheme="minorBidi" w:hAnsiTheme="minorBidi"/>
          <w:sz w:val="22"/>
          <w:szCs w:val="22"/>
        </w:rPr>
        <w:t xml:space="preserve"> in the field;</w:t>
      </w:r>
      <w:r w:rsidR="00181D80">
        <w:rPr>
          <w:rFonts w:asciiTheme="minorBidi" w:hAnsiTheme="minorBidi"/>
          <w:sz w:val="22"/>
          <w:szCs w:val="22"/>
        </w:rPr>
        <w:t xml:space="preserve"> intraoperative labeling of solid tumor margins for complete resections</w:t>
      </w:r>
      <w:r w:rsidR="00DB2673">
        <w:rPr>
          <w:rFonts w:asciiTheme="minorBidi" w:hAnsiTheme="minorBidi"/>
          <w:sz w:val="22"/>
          <w:szCs w:val="22"/>
        </w:rPr>
        <w:t xml:space="preserve"> followed by post-operative surveillance</w:t>
      </w:r>
      <w:r w:rsidR="00995E95">
        <w:rPr>
          <w:rFonts w:asciiTheme="minorBidi" w:hAnsiTheme="minorBidi"/>
          <w:sz w:val="22"/>
          <w:szCs w:val="22"/>
        </w:rPr>
        <w:t>;</w:t>
      </w:r>
      <w:r w:rsidR="00181D80">
        <w:rPr>
          <w:rFonts w:asciiTheme="minorBidi" w:hAnsiTheme="minorBidi"/>
          <w:sz w:val="22"/>
          <w:szCs w:val="22"/>
        </w:rPr>
        <w:t xml:space="preserve"> and precision medicine </w:t>
      </w:r>
      <w:r w:rsidR="00995E95">
        <w:rPr>
          <w:rFonts w:asciiTheme="minorBidi" w:hAnsiTheme="minorBidi"/>
          <w:sz w:val="22"/>
          <w:szCs w:val="22"/>
        </w:rPr>
        <w:t>in which combinations of biomarkers trigger drug release.</w:t>
      </w:r>
    </w:p>
    <w:p w14:paraId="2298AE71" w14:textId="5DFAF0B2" w:rsidR="00A70019" w:rsidRPr="003D15A6" w:rsidRDefault="000E5966" w:rsidP="00B719C9">
      <w:pPr>
        <w:widowControl w:val="0"/>
        <w:autoSpaceDE w:val="0"/>
        <w:autoSpaceDN w:val="0"/>
        <w:adjustRightInd w:val="0"/>
        <w:spacing w:line="250" w:lineRule="exact"/>
        <w:jc w:val="both"/>
        <w:rPr>
          <w:rFonts w:asciiTheme="minorBidi" w:hAnsiTheme="minorBidi"/>
          <w:sz w:val="22"/>
          <w:szCs w:val="22"/>
        </w:rPr>
      </w:pPr>
      <w:commentRangeStart w:id="8"/>
      <w:commentRangeStart w:id="9"/>
      <w:r>
        <w:rPr>
          <w:rFonts w:asciiTheme="minorBidi" w:hAnsiTheme="minorBidi"/>
          <w:b/>
          <w:bCs/>
          <w:sz w:val="22"/>
          <w:szCs w:val="22"/>
        </w:rPr>
        <w:t>References</w:t>
      </w:r>
      <w:r w:rsidR="00376331">
        <w:rPr>
          <w:rFonts w:asciiTheme="minorBidi" w:hAnsiTheme="minorBidi"/>
          <w:b/>
          <w:bCs/>
          <w:sz w:val="22"/>
          <w:szCs w:val="22"/>
        </w:rPr>
        <w:t xml:space="preserve">. </w:t>
      </w:r>
      <w:commentRangeEnd w:id="8"/>
      <w:r w:rsidR="00200844">
        <w:rPr>
          <w:rStyle w:val="CommentReference"/>
        </w:rPr>
        <w:commentReference w:id="8"/>
      </w:r>
      <w:commentRangeEnd w:id="9"/>
      <w:r w:rsidR="004D372A">
        <w:rPr>
          <w:rStyle w:val="CommentReference"/>
        </w:rPr>
        <w:commentReference w:id="9"/>
      </w:r>
      <w:r w:rsidR="00376331" w:rsidRPr="003D15A6">
        <w:rPr>
          <w:rFonts w:asciiTheme="minorBidi" w:hAnsiTheme="minorBidi"/>
          <w:sz w:val="22"/>
          <w:szCs w:val="22"/>
        </w:rPr>
        <w:fldChar w:fldCharType="begin" w:fldLock="1"/>
      </w:r>
      <w:r w:rsidR="00376331" w:rsidRPr="003D15A6">
        <w:rPr>
          <w:rFonts w:asciiTheme="minorBidi" w:hAnsiTheme="minorBidi"/>
          <w:sz w:val="22"/>
          <w:szCs w:val="22"/>
        </w:rPr>
        <w:instrText xml:space="preserve">ADDIN Mendeley Bibliography CSL_BIBLIOGRAPHY </w:instrText>
      </w:r>
      <w:r w:rsidR="00376331" w:rsidRPr="003D15A6">
        <w:rPr>
          <w:rFonts w:asciiTheme="minorBidi" w:hAnsiTheme="minorBidi"/>
          <w:sz w:val="22"/>
          <w:szCs w:val="22"/>
        </w:rPr>
        <w:fldChar w:fldCharType="separate"/>
      </w:r>
      <w:r w:rsidR="00F4622D" w:rsidRPr="00F4622D">
        <w:rPr>
          <w:rFonts w:ascii="Arial" w:hAnsi="Arial" w:cs="Arial"/>
          <w:b/>
          <w:bCs/>
          <w:noProof/>
          <w:sz w:val="22"/>
        </w:rPr>
        <w:t>1</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Adleman, L.M. </w:t>
      </w:r>
      <w:r w:rsidR="00047851">
        <w:rPr>
          <w:rFonts w:ascii="Arial" w:hAnsi="Arial" w:cs="Arial"/>
          <w:i/>
          <w:iCs/>
          <w:noProof/>
          <w:sz w:val="22"/>
        </w:rPr>
        <w:t>Science</w:t>
      </w:r>
      <w:r w:rsidR="00F4622D" w:rsidRPr="00F4622D">
        <w:rPr>
          <w:rFonts w:ascii="Arial" w:hAnsi="Arial" w:cs="Arial"/>
          <w:i/>
          <w:iCs/>
          <w:noProof/>
          <w:sz w:val="22"/>
        </w:rPr>
        <w:t>.</w:t>
      </w:r>
      <w:r w:rsidR="00F4622D" w:rsidRPr="00F4622D">
        <w:rPr>
          <w:rFonts w:ascii="Arial" w:hAnsi="Arial" w:cs="Arial"/>
          <w:noProof/>
          <w:sz w:val="22"/>
        </w:rPr>
        <w:t xml:space="preserve">  (2007) </w:t>
      </w:r>
      <w:r w:rsidR="00F4622D" w:rsidRPr="00F4622D">
        <w:rPr>
          <w:rFonts w:ascii="Arial" w:hAnsi="Arial" w:cs="Arial"/>
          <w:i/>
          <w:iCs/>
          <w:noProof/>
          <w:sz w:val="22"/>
        </w:rPr>
        <w:t>266</w:t>
      </w:r>
      <w:r w:rsidR="00F4622D" w:rsidRPr="00F4622D">
        <w:rPr>
          <w:rFonts w:ascii="Arial" w:hAnsi="Arial" w:cs="Arial"/>
          <w:noProof/>
          <w:sz w:val="22"/>
        </w:rPr>
        <w:t>, 1021.</w:t>
      </w:r>
      <w:r w:rsidR="00047851">
        <w:rPr>
          <w:rFonts w:ascii="Arial" w:hAnsi="Arial" w:cs="Arial"/>
          <w:noProof/>
          <w:sz w:val="22"/>
        </w:rPr>
        <w:t xml:space="preserve"> </w:t>
      </w:r>
      <w:r w:rsidR="00F4622D" w:rsidRPr="00F4622D">
        <w:rPr>
          <w:rFonts w:ascii="Arial" w:hAnsi="Arial" w:cs="Arial"/>
          <w:b/>
          <w:bCs/>
          <w:noProof/>
          <w:sz w:val="22"/>
        </w:rPr>
        <w:t>2</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Parker, J. </w:t>
      </w:r>
      <w:r w:rsidR="00F4622D" w:rsidRPr="00F4622D">
        <w:rPr>
          <w:rFonts w:ascii="Arial" w:hAnsi="Arial" w:cs="Arial"/>
          <w:i/>
          <w:iCs/>
          <w:noProof/>
          <w:sz w:val="22"/>
        </w:rPr>
        <w:t>EMBO Rep.</w:t>
      </w:r>
      <w:r w:rsidR="00F4622D" w:rsidRPr="00F4622D">
        <w:rPr>
          <w:rFonts w:ascii="Arial" w:hAnsi="Arial" w:cs="Arial"/>
          <w:noProof/>
          <w:sz w:val="22"/>
        </w:rPr>
        <w:t xml:space="preserve">  (2003) </w:t>
      </w:r>
      <w:r w:rsidR="00F4622D" w:rsidRPr="00F4622D">
        <w:rPr>
          <w:rFonts w:ascii="Arial" w:hAnsi="Arial" w:cs="Arial"/>
          <w:i/>
          <w:iCs/>
          <w:noProof/>
          <w:sz w:val="22"/>
        </w:rPr>
        <w:t>4</w:t>
      </w:r>
      <w:r w:rsidR="00F4622D" w:rsidRPr="00F4622D">
        <w:rPr>
          <w:rFonts w:ascii="Arial" w:hAnsi="Arial" w:cs="Arial"/>
          <w:noProof/>
          <w:sz w:val="22"/>
        </w:rPr>
        <w:t>, 7.</w:t>
      </w:r>
      <w:r w:rsidR="00047851">
        <w:rPr>
          <w:rFonts w:ascii="Arial" w:hAnsi="Arial" w:cs="Arial"/>
          <w:noProof/>
          <w:sz w:val="22"/>
        </w:rPr>
        <w:t xml:space="preserve"> </w:t>
      </w:r>
      <w:r w:rsidR="00F4622D" w:rsidRPr="00F4622D">
        <w:rPr>
          <w:rFonts w:ascii="Arial" w:hAnsi="Arial" w:cs="Arial"/>
          <w:b/>
          <w:bCs/>
          <w:noProof/>
          <w:sz w:val="22"/>
        </w:rPr>
        <w:t>3</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Benenson, Y. </w:t>
      </w:r>
      <w:r w:rsidR="00F4622D" w:rsidRPr="00F4622D">
        <w:rPr>
          <w:rFonts w:ascii="Arial" w:hAnsi="Arial" w:cs="Arial"/>
          <w:i/>
          <w:iCs/>
          <w:noProof/>
          <w:sz w:val="22"/>
        </w:rPr>
        <w:t>Nat. Rev. Genet.</w:t>
      </w:r>
      <w:r w:rsidR="00F4622D" w:rsidRPr="00F4622D">
        <w:rPr>
          <w:rFonts w:ascii="Arial" w:hAnsi="Arial" w:cs="Arial"/>
          <w:noProof/>
          <w:sz w:val="22"/>
        </w:rPr>
        <w:t xml:space="preserve">  (2012) </w:t>
      </w:r>
      <w:r w:rsidR="00F4622D" w:rsidRPr="00F4622D">
        <w:rPr>
          <w:rFonts w:ascii="Arial" w:hAnsi="Arial" w:cs="Arial"/>
          <w:i/>
          <w:iCs/>
          <w:noProof/>
          <w:sz w:val="22"/>
        </w:rPr>
        <w:t>13</w:t>
      </w:r>
      <w:r w:rsidR="00F4622D" w:rsidRPr="00F4622D">
        <w:rPr>
          <w:rFonts w:ascii="Arial" w:hAnsi="Arial" w:cs="Arial"/>
          <w:noProof/>
          <w:sz w:val="22"/>
        </w:rPr>
        <w:t>, 455.</w:t>
      </w:r>
      <w:r w:rsidR="00047851">
        <w:rPr>
          <w:rFonts w:ascii="Arial" w:hAnsi="Arial" w:cs="Arial"/>
          <w:noProof/>
          <w:sz w:val="22"/>
        </w:rPr>
        <w:t xml:space="preserve"> </w:t>
      </w:r>
      <w:r w:rsidR="00F4622D" w:rsidRPr="00F4622D">
        <w:rPr>
          <w:rFonts w:ascii="Arial" w:hAnsi="Arial" w:cs="Arial"/>
          <w:b/>
          <w:bCs/>
          <w:noProof/>
          <w:sz w:val="22"/>
        </w:rPr>
        <w:t>4</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Church, G.M. et al. </w:t>
      </w:r>
      <w:r w:rsidR="00047851">
        <w:rPr>
          <w:rFonts w:ascii="Arial" w:hAnsi="Arial" w:cs="Arial"/>
          <w:i/>
          <w:iCs/>
          <w:noProof/>
          <w:sz w:val="22"/>
        </w:rPr>
        <w:t>Science</w:t>
      </w:r>
      <w:r w:rsidR="00F4622D" w:rsidRPr="00F4622D">
        <w:rPr>
          <w:rFonts w:ascii="Arial" w:hAnsi="Arial" w:cs="Arial"/>
          <w:i/>
          <w:iCs/>
          <w:noProof/>
          <w:sz w:val="22"/>
        </w:rPr>
        <w:t>.</w:t>
      </w:r>
      <w:r w:rsidR="00F4622D" w:rsidRPr="00F4622D">
        <w:rPr>
          <w:rFonts w:ascii="Arial" w:hAnsi="Arial" w:cs="Arial"/>
          <w:noProof/>
          <w:sz w:val="22"/>
        </w:rPr>
        <w:t xml:space="preserve">  (2012) </w:t>
      </w:r>
      <w:r w:rsidR="00F4622D" w:rsidRPr="00F4622D">
        <w:rPr>
          <w:rFonts w:ascii="Arial" w:hAnsi="Arial" w:cs="Arial"/>
          <w:i/>
          <w:iCs/>
          <w:noProof/>
          <w:sz w:val="22"/>
        </w:rPr>
        <w:t>337</w:t>
      </w:r>
      <w:r w:rsidR="00F4622D" w:rsidRPr="00F4622D">
        <w:rPr>
          <w:rFonts w:ascii="Arial" w:hAnsi="Arial" w:cs="Arial"/>
          <w:noProof/>
          <w:sz w:val="22"/>
        </w:rPr>
        <w:t>, 1628.</w:t>
      </w:r>
      <w:r w:rsidR="00047851">
        <w:rPr>
          <w:rFonts w:ascii="Arial" w:hAnsi="Arial" w:cs="Arial"/>
          <w:noProof/>
          <w:sz w:val="22"/>
        </w:rPr>
        <w:t xml:space="preserve"> </w:t>
      </w:r>
      <w:r w:rsidR="00F4622D" w:rsidRPr="00F4622D">
        <w:rPr>
          <w:rFonts w:ascii="Arial" w:hAnsi="Arial" w:cs="Arial"/>
          <w:b/>
          <w:bCs/>
          <w:noProof/>
          <w:sz w:val="22"/>
        </w:rPr>
        <w:t>5</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Chen, X. &amp; Ellington, A.D. </w:t>
      </w:r>
      <w:r w:rsidR="00F4622D" w:rsidRPr="00F4622D">
        <w:rPr>
          <w:rFonts w:ascii="Arial" w:hAnsi="Arial" w:cs="Arial"/>
          <w:i/>
          <w:iCs/>
          <w:noProof/>
          <w:sz w:val="22"/>
        </w:rPr>
        <w:t>Curr. Opin. Biotechnol.</w:t>
      </w:r>
      <w:r w:rsidR="00F4622D" w:rsidRPr="00F4622D">
        <w:rPr>
          <w:rFonts w:ascii="Arial" w:hAnsi="Arial" w:cs="Arial"/>
          <w:noProof/>
          <w:sz w:val="22"/>
        </w:rPr>
        <w:t xml:space="preserve">  (2010) </w:t>
      </w:r>
      <w:r w:rsidR="00F4622D" w:rsidRPr="00F4622D">
        <w:rPr>
          <w:rFonts w:ascii="Arial" w:hAnsi="Arial" w:cs="Arial"/>
          <w:i/>
          <w:iCs/>
          <w:noProof/>
          <w:sz w:val="22"/>
        </w:rPr>
        <w:t>21</w:t>
      </w:r>
      <w:r w:rsidR="00F4622D" w:rsidRPr="00F4622D">
        <w:rPr>
          <w:rFonts w:ascii="Arial" w:hAnsi="Arial" w:cs="Arial"/>
          <w:noProof/>
          <w:sz w:val="22"/>
        </w:rPr>
        <w:t>, 392.</w:t>
      </w:r>
      <w:r w:rsidR="00047851">
        <w:rPr>
          <w:rFonts w:ascii="Arial" w:hAnsi="Arial" w:cs="Arial"/>
          <w:noProof/>
          <w:sz w:val="22"/>
        </w:rPr>
        <w:t xml:space="preserve"> </w:t>
      </w:r>
      <w:r w:rsidR="00F4622D" w:rsidRPr="00F4622D">
        <w:rPr>
          <w:rFonts w:ascii="Arial" w:hAnsi="Arial" w:cs="Arial"/>
          <w:b/>
          <w:bCs/>
          <w:noProof/>
          <w:sz w:val="22"/>
        </w:rPr>
        <w:t>6</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Srinivas, N. et al. </w:t>
      </w:r>
      <w:r w:rsidR="00F4622D" w:rsidRPr="00F4622D">
        <w:rPr>
          <w:rFonts w:ascii="Arial" w:hAnsi="Arial" w:cs="Arial"/>
          <w:i/>
          <w:iCs/>
          <w:noProof/>
          <w:sz w:val="22"/>
        </w:rPr>
        <w:t>Nucleic Acids Res.</w:t>
      </w:r>
      <w:r w:rsidR="00F4622D" w:rsidRPr="00F4622D">
        <w:rPr>
          <w:rFonts w:ascii="Arial" w:hAnsi="Arial" w:cs="Arial"/>
          <w:noProof/>
          <w:sz w:val="22"/>
        </w:rPr>
        <w:t xml:space="preserve">  (2013) </w:t>
      </w:r>
      <w:r w:rsidR="00F4622D" w:rsidRPr="00F4622D">
        <w:rPr>
          <w:rFonts w:ascii="Arial" w:hAnsi="Arial" w:cs="Arial"/>
          <w:i/>
          <w:iCs/>
          <w:noProof/>
          <w:sz w:val="22"/>
        </w:rPr>
        <w:t>41</w:t>
      </w:r>
      <w:r w:rsidR="00F4622D" w:rsidRPr="00F4622D">
        <w:rPr>
          <w:rFonts w:ascii="Arial" w:hAnsi="Arial" w:cs="Arial"/>
          <w:noProof/>
          <w:sz w:val="22"/>
        </w:rPr>
        <w:t>, 10641.</w:t>
      </w:r>
      <w:r w:rsidR="00047851">
        <w:rPr>
          <w:rFonts w:ascii="Arial" w:hAnsi="Arial" w:cs="Arial"/>
          <w:noProof/>
          <w:sz w:val="22"/>
        </w:rPr>
        <w:t xml:space="preserve"> </w:t>
      </w:r>
      <w:r w:rsidR="00F4622D" w:rsidRPr="00F4622D">
        <w:rPr>
          <w:rFonts w:ascii="Arial" w:hAnsi="Arial" w:cs="Arial"/>
          <w:b/>
          <w:bCs/>
          <w:noProof/>
          <w:sz w:val="22"/>
        </w:rPr>
        <w:t>7</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Zhang, D.Y. &amp; Winfree, E. </w:t>
      </w:r>
      <w:r w:rsidR="00F4622D" w:rsidRPr="00F4622D">
        <w:rPr>
          <w:rFonts w:ascii="Arial" w:hAnsi="Arial" w:cs="Arial"/>
          <w:i/>
          <w:iCs/>
          <w:noProof/>
          <w:sz w:val="22"/>
        </w:rPr>
        <w:t>J. Am. Chem. Soc.</w:t>
      </w:r>
      <w:r w:rsidR="00F4622D" w:rsidRPr="00F4622D">
        <w:rPr>
          <w:rFonts w:ascii="Arial" w:hAnsi="Arial" w:cs="Arial"/>
          <w:noProof/>
          <w:sz w:val="22"/>
        </w:rPr>
        <w:t xml:space="preserve">  (2009) </w:t>
      </w:r>
      <w:r w:rsidR="00F4622D" w:rsidRPr="00F4622D">
        <w:rPr>
          <w:rFonts w:ascii="Arial" w:hAnsi="Arial" w:cs="Arial"/>
          <w:i/>
          <w:iCs/>
          <w:noProof/>
          <w:sz w:val="22"/>
        </w:rPr>
        <w:t>131</w:t>
      </w:r>
      <w:r w:rsidR="00F4622D" w:rsidRPr="00F4622D">
        <w:rPr>
          <w:rFonts w:ascii="Arial" w:hAnsi="Arial" w:cs="Arial"/>
          <w:noProof/>
          <w:sz w:val="22"/>
        </w:rPr>
        <w:t>, 17303.</w:t>
      </w:r>
      <w:r w:rsidR="00047851">
        <w:rPr>
          <w:rFonts w:ascii="Arial" w:hAnsi="Arial" w:cs="Arial"/>
          <w:noProof/>
          <w:sz w:val="22"/>
        </w:rPr>
        <w:t xml:space="preserve"> </w:t>
      </w:r>
      <w:r w:rsidR="00F4622D" w:rsidRPr="00F4622D">
        <w:rPr>
          <w:rFonts w:ascii="Arial" w:hAnsi="Arial" w:cs="Arial"/>
          <w:b/>
          <w:bCs/>
          <w:noProof/>
          <w:sz w:val="22"/>
        </w:rPr>
        <w:t>8</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Seelig, G. et al. </w:t>
      </w:r>
      <w:r w:rsidR="00047851">
        <w:rPr>
          <w:rFonts w:ascii="Arial" w:hAnsi="Arial" w:cs="Arial"/>
          <w:i/>
          <w:iCs/>
          <w:noProof/>
          <w:sz w:val="22"/>
        </w:rPr>
        <w:t>Science</w:t>
      </w:r>
      <w:r w:rsidR="00F4622D" w:rsidRPr="00F4622D">
        <w:rPr>
          <w:rFonts w:ascii="Arial" w:hAnsi="Arial" w:cs="Arial"/>
          <w:i/>
          <w:iCs/>
          <w:noProof/>
          <w:sz w:val="22"/>
        </w:rPr>
        <w:t>.</w:t>
      </w:r>
      <w:r w:rsidR="00F4622D" w:rsidRPr="00F4622D">
        <w:rPr>
          <w:rFonts w:ascii="Arial" w:hAnsi="Arial" w:cs="Arial"/>
          <w:noProof/>
          <w:sz w:val="22"/>
        </w:rPr>
        <w:t xml:space="preserve">  (2006) </w:t>
      </w:r>
      <w:r w:rsidR="00F4622D" w:rsidRPr="00F4622D">
        <w:rPr>
          <w:rFonts w:ascii="Arial" w:hAnsi="Arial" w:cs="Arial"/>
          <w:i/>
          <w:iCs/>
          <w:noProof/>
          <w:sz w:val="22"/>
        </w:rPr>
        <w:t>314</w:t>
      </w:r>
      <w:r w:rsidR="00F4622D" w:rsidRPr="00F4622D">
        <w:rPr>
          <w:rFonts w:ascii="Arial" w:hAnsi="Arial" w:cs="Arial"/>
          <w:noProof/>
          <w:sz w:val="22"/>
        </w:rPr>
        <w:t>, 1585.</w:t>
      </w:r>
      <w:r w:rsidR="00047851">
        <w:rPr>
          <w:rFonts w:ascii="Arial" w:hAnsi="Arial" w:cs="Arial"/>
          <w:noProof/>
          <w:sz w:val="22"/>
        </w:rPr>
        <w:t xml:space="preserve"> </w:t>
      </w:r>
      <w:r w:rsidR="00F4622D" w:rsidRPr="00F4622D">
        <w:rPr>
          <w:rFonts w:ascii="Arial" w:hAnsi="Arial" w:cs="Arial"/>
          <w:b/>
          <w:bCs/>
          <w:noProof/>
          <w:sz w:val="22"/>
        </w:rPr>
        <w:t>9</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Hemphill, J. &amp; Deiters, A. </w:t>
      </w:r>
      <w:r w:rsidR="00F4622D" w:rsidRPr="00F4622D">
        <w:rPr>
          <w:rFonts w:ascii="Arial" w:hAnsi="Arial" w:cs="Arial"/>
          <w:i/>
          <w:iCs/>
          <w:noProof/>
          <w:sz w:val="22"/>
        </w:rPr>
        <w:t>J. Am. Chem. Soc.</w:t>
      </w:r>
      <w:r w:rsidR="00F4622D" w:rsidRPr="00F4622D">
        <w:rPr>
          <w:rFonts w:ascii="Arial" w:hAnsi="Arial" w:cs="Arial"/>
          <w:noProof/>
          <w:sz w:val="22"/>
        </w:rPr>
        <w:t xml:space="preserve">  (2013) </w:t>
      </w:r>
      <w:r w:rsidR="00F4622D" w:rsidRPr="00F4622D">
        <w:rPr>
          <w:rFonts w:ascii="Arial" w:hAnsi="Arial" w:cs="Arial"/>
          <w:i/>
          <w:iCs/>
          <w:noProof/>
          <w:sz w:val="22"/>
        </w:rPr>
        <w:t>135</w:t>
      </w:r>
      <w:r w:rsidR="00F4622D" w:rsidRPr="00F4622D">
        <w:rPr>
          <w:rFonts w:ascii="Arial" w:hAnsi="Arial" w:cs="Arial"/>
          <w:noProof/>
          <w:sz w:val="22"/>
        </w:rPr>
        <w:t>, 10512.</w:t>
      </w:r>
      <w:r w:rsidR="00047851">
        <w:rPr>
          <w:rFonts w:ascii="Arial" w:hAnsi="Arial" w:cs="Arial"/>
          <w:noProof/>
          <w:sz w:val="22"/>
        </w:rPr>
        <w:t xml:space="preserve"> </w:t>
      </w:r>
      <w:r w:rsidR="00F4622D" w:rsidRPr="00F4622D">
        <w:rPr>
          <w:rFonts w:ascii="Arial" w:hAnsi="Arial" w:cs="Arial"/>
          <w:b/>
          <w:bCs/>
          <w:noProof/>
          <w:sz w:val="22"/>
        </w:rPr>
        <w:t>10</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Wahlestedt, C. </w:t>
      </w:r>
      <w:r w:rsidR="00F4622D" w:rsidRPr="00F4622D">
        <w:rPr>
          <w:rFonts w:ascii="Arial" w:hAnsi="Arial" w:cs="Arial"/>
          <w:i/>
          <w:iCs/>
          <w:noProof/>
          <w:sz w:val="22"/>
        </w:rPr>
        <w:t>Nat. Rev. Drug Discov.</w:t>
      </w:r>
      <w:r w:rsidR="00F4622D" w:rsidRPr="00F4622D">
        <w:rPr>
          <w:rFonts w:ascii="Arial" w:hAnsi="Arial" w:cs="Arial"/>
          <w:noProof/>
          <w:sz w:val="22"/>
        </w:rPr>
        <w:t xml:space="preserve">  (2013) </w:t>
      </w:r>
      <w:r w:rsidR="00F4622D" w:rsidRPr="00F4622D">
        <w:rPr>
          <w:rFonts w:ascii="Arial" w:hAnsi="Arial" w:cs="Arial"/>
          <w:i/>
          <w:iCs/>
          <w:noProof/>
          <w:sz w:val="22"/>
        </w:rPr>
        <w:t>12</w:t>
      </w:r>
      <w:r w:rsidR="00F4622D" w:rsidRPr="00F4622D">
        <w:rPr>
          <w:rFonts w:ascii="Arial" w:hAnsi="Arial" w:cs="Arial"/>
          <w:noProof/>
          <w:sz w:val="22"/>
        </w:rPr>
        <w:t>, 433.</w:t>
      </w:r>
      <w:r w:rsidR="00047851">
        <w:rPr>
          <w:rFonts w:ascii="Arial" w:hAnsi="Arial" w:cs="Arial"/>
          <w:noProof/>
          <w:sz w:val="22"/>
        </w:rPr>
        <w:t xml:space="preserve"> </w:t>
      </w:r>
      <w:r w:rsidR="00F4622D" w:rsidRPr="00F4622D">
        <w:rPr>
          <w:rFonts w:ascii="Arial" w:hAnsi="Arial" w:cs="Arial"/>
          <w:b/>
          <w:bCs/>
          <w:noProof/>
          <w:sz w:val="22"/>
        </w:rPr>
        <w:t>11</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del C. Monroig, P. et al. </w:t>
      </w:r>
      <w:r w:rsidR="00F4622D" w:rsidRPr="00F4622D">
        <w:rPr>
          <w:rFonts w:ascii="Arial" w:hAnsi="Arial" w:cs="Arial"/>
          <w:i/>
          <w:iCs/>
          <w:noProof/>
          <w:sz w:val="22"/>
        </w:rPr>
        <w:t>Adv. Drug Deliv. Rev.</w:t>
      </w:r>
      <w:r w:rsidR="00F4622D" w:rsidRPr="00F4622D">
        <w:rPr>
          <w:rFonts w:ascii="Arial" w:hAnsi="Arial" w:cs="Arial"/>
          <w:noProof/>
          <w:sz w:val="22"/>
        </w:rPr>
        <w:t xml:space="preserve">  (2015) </w:t>
      </w:r>
      <w:r w:rsidR="00F4622D" w:rsidRPr="00F4622D">
        <w:rPr>
          <w:rFonts w:ascii="Arial" w:hAnsi="Arial" w:cs="Arial"/>
          <w:i/>
          <w:iCs/>
          <w:noProof/>
          <w:sz w:val="22"/>
        </w:rPr>
        <w:t>81</w:t>
      </w:r>
      <w:r w:rsidR="00F4622D" w:rsidRPr="00F4622D">
        <w:rPr>
          <w:rFonts w:ascii="Arial" w:hAnsi="Arial" w:cs="Arial"/>
          <w:noProof/>
          <w:sz w:val="22"/>
        </w:rPr>
        <w:t>, 104.</w:t>
      </w:r>
      <w:r w:rsidR="00047851">
        <w:rPr>
          <w:rFonts w:ascii="Arial" w:hAnsi="Arial" w:cs="Arial"/>
          <w:noProof/>
          <w:sz w:val="22"/>
        </w:rPr>
        <w:t xml:space="preserve"> </w:t>
      </w:r>
      <w:r w:rsidR="00F4622D" w:rsidRPr="00F4622D">
        <w:rPr>
          <w:rFonts w:ascii="Arial" w:hAnsi="Arial" w:cs="Arial"/>
          <w:b/>
          <w:bCs/>
          <w:noProof/>
          <w:sz w:val="22"/>
        </w:rPr>
        <w:t>12</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Garzon, R. et al. </w:t>
      </w:r>
      <w:r w:rsidR="00F4622D" w:rsidRPr="00F4622D">
        <w:rPr>
          <w:rFonts w:ascii="Arial" w:hAnsi="Arial" w:cs="Arial"/>
          <w:i/>
          <w:iCs/>
          <w:noProof/>
          <w:sz w:val="22"/>
        </w:rPr>
        <w:t>Nat. Rev. Drug Discov.</w:t>
      </w:r>
      <w:r w:rsidR="00F4622D" w:rsidRPr="00F4622D">
        <w:rPr>
          <w:rFonts w:ascii="Arial" w:hAnsi="Arial" w:cs="Arial"/>
          <w:noProof/>
          <w:sz w:val="22"/>
        </w:rPr>
        <w:t xml:space="preserve">  (2010) </w:t>
      </w:r>
      <w:r w:rsidR="00F4622D" w:rsidRPr="00F4622D">
        <w:rPr>
          <w:rFonts w:ascii="Arial" w:hAnsi="Arial" w:cs="Arial"/>
          <w:i/>
          <w:iCs/>
          <w:noProof/>
          <w:sz w:val="22"/>
        </w:rPr>
        <w:t>9</w:t>
      </w:r>
      <w:r w:rsidR="00F4622D" w:rsidRPr="00F4622D">
        <w:rPr>
          <w:rFonts w:ascii="Arial" w:hAnsi="Arial" w:cs="Arial"/>
          <w:noProof/>
          <w:sz w:val="22"/>
        </w:rPr>
        <w:t>, 775.</w:t>
      </w:r>
      <w:r w:rsidR="00047851">
        <w:rPr>
          <w:rFonts w:ascii="Arial" w:hAnsi="Arial" w:cs="Arial"/>
          <w:noProof/>
          <w:sz w:val="22"/>
        </w:rPr>
        <w:t xml:space="preserve"> </w:t>
      </w:r>
      <w:r w:rsidR="00F4622D" w:rsidRPr="00F4622D">
        <w:rPr>
          <w:rFonts w:ascii="Arial" w:hAnsi="Arial" w:cs="Arial"/>
          <w:b/>
          <w:bCs/>
          <w:noProof/>
          <w:sz w:val="22"/>
        </w:rPr>
        <w:t>13</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Bandyopadhyay, S. et al. </w:t>
      </w:r>
      <w:r w:rsidR="00F4622D" w:rsidRPr="00F4622D">
        <w:rPr>
          <w:rFonts w:ascii="Arial" w:hAnsi="Arial" w:cs="Arial"/>
          <w:i/>
          <w:iCs/>
          <w:noProof/>
          <w:sz w:val="22"/>
        </w:rPr>
        <w:t>Silence</w:t>
      </w:r>
      <w:r w:rsidR="00F4622D" w:rsidRPr="00F4622D">
        <w:rPr>
          <w:rFonts w:ascii="Arial" w:hAnsi="Arial" w:cs="Arial"/>
          <w:noProof/>
          <w:sz w:val="22"/>
        </w:rPr>
        <w:t xml:space="preserve">  (2010) </w:t>
      </w:r>
      <w:r w:rsidR="00F4622D" w:rsidRPr="00F4622D">
        <w:rPr>
          <w:rFonts w:ascii="Arial" w:hAnsi="Arial" w:cs="Arial"/>
          <w:i/>
          <w:iCs/>
          <w:noProof/>
          <w:sz w:val="22"/>
        </w:rPr>
        <w:t>1</w:t>
      </w:r>
      <w:r w:rsidR="00F4622D" w:rsidRPr="00F4622D">
        <w:rPr>
          <w:rFonts w:ascii="Arial" w:hAnsi="Arial" w:cs="Arial"/>
          <w:noProof/>
          <w:sz w:val="22"/>
        </w:rPr>
        <w:t xml:space="preserve">, </w:t>
      </w:r>
      <w:r w:rsidR="00047851">
        <w:rPr>
          <w:rFonts w:ascii="Arial" w:hAnsi="Arial" w:cs="Arial"/>
          <w:noProof/>
          <w:sz w:val="22"/>
        </w:rPr>
        <w:t xml:space="preserve"> </w:t>
      </w:r>
      <w:r w:rsidR="00F4622D" w:rsidRPr="00F4622D">
        <w:rPr>
          <w:rFonts w:ascii="Arial" w:hAnsi="Arial" w:cs="Arial"/>
          <w:b/>
          <w:bCs/>
          <w:noProof/>
          <w:sz w:val="22"/>
        </w:rPr>
        <w:t>14</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Mattie, M.D. et al. </w:t>
      </w:r>
      <w:r w:rsidR="00F4622D" w:rsidRPr="00F4622D">
        <w:rPr>
          <w:rFonts w:ascii="Arial" w:hAnsi="Arial" w:cs="Arial"/>
          <w:i/>
          <w:iCs/>
          <w:noProof/>
          <w:sz w:val="22"/>
        </w:rPr>
        <w:t>Mol. Cancer</w:t>
      </w:r>
      <w:r w:rsidR="00F4622D" w:rsidRPr="00F4622D">
        <w:rPr>
          <w:rFonts w:ascii="Arial" w:hAnsi="Arial" w:cs="Arial"/>
          <w:noProof/>
          <w:sz w:val="22"/>
        </w:rPr>
        <w:t xml:space="preserve">  (2006) </w:t>
      </w:r>
      <w:r w:rsidR="00F4622D" w:rsidRPr="00F4622D">
        <w:rPr>
          <w:rFonts w:ascii="Arial" w:hAnsi="Arial" w:cs="Arial"/>
          <w:i/>
          <w:iCs/>
          <w:noProof/>
          <w:sz w:val="22"/>
        </w:rPr>
        <w:t>5</w:t>
      </w:r>
      <w:r w:rsidR="00F4622D" w:rsidRPr="00F4622D">
        <w:rPr>
          <w:rFonts w:ascii="Arial" w:hAnsi="Arial" w:cs="Arial"/>
          <w:noProof/>
          <w:sz w:val="22"/>
        </w:rPr>
        <w:t xml:space="preserve">, </w:t>
      </w:r>
      <w:r w:rsidR="00047851">
        <w:rPr>
          <w:rFonts w:ascii="Arial" w:hAnsi="Arial" w:cs="Arial"/>
          <w:noProof/>
          <w:sz w:val="22"/>
        </w:rPr>
        <w:t xml:space="preserve"> </w:t>
      </w:r>
      <w:r w:rsidR="00F4622D" w:rsidRPr="00F4622D">
        <w:rPr>
          <w:rFonts w:ascii="Arial" w:hAnsi="Arial" w:cs="Arial"/>
          <w:b/>
          <w:bCs/>
          <w:noProof/>
          <w:sz w:val="22"/>
        </w:rPr>
        <w:t>15</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Chen, J. et al. </w:t>
      </w:r>
      <w:r w:rsidR="00F4622D" w:rsidRPr="00F4622D">
        <w:rPr>
          <w:rFonts w:ascii="Arial" w:hAnsi="Arial" w:cs="Arial"/>
          <w:i/>
          <w:iCs/>
          <w:noProof/>
          <w:sz w:val="22"/>
        </w:rPr>
        <w:t>Nucleic Acids Res.</w:t>
      </w:r>
      <w:r w:rsidR="00F4622D" w:rsidRPr="00F4622D">
        <w:rPr>
          <w:rFonts w:ascii="Arial" w:hAnsi="Arial" w:cs="Arial"/>
          <w:noProof/>
          <w:sz w:val="22"/>
        </w:rPr>
        <w:t xml:space="preserve">  (2008) </w:t>
      </w:r>
      <w:r w:rsidR="00F4622D" w:rsidRPr="00F4622D">
        <w:rPr>
          <w:rFonts w:ascii="Arial" w:hAnsi="Arial" w:cs="Arial"/>
          <w:i/>
          <w:iCs/>
          <w:noProof/>
          <w:sz w:val="22"/>
        </w:rPr>
        <w:t>36</w:t>
      </w:r>
      <w:r w:rsidR="00F4622D" w:rsidRPr="00F4622D">
        <w:rPr>
          <w:rFonts w:ascii="Arial" w:hAnsi="Arial" w:cs="Arial"/>
          <w:noProof/>
          <w:sz w:val="22"/>
        </w:rPr>
        <w:t>, e87.</w:t>
      </w:r>
      <w:r w:rsidR="00047851">
        <w:rPr>
          <w:rFonts w:ascii="Arial" w:hAnsi="Arial" w:cs="Arial"/>
          <w:noProof/>
          <w:sz w:val="22"/>
        </w:rPr>
        <w:t xml:space="preserve"> </w:t>
      </w:r>
      <w:r w:rsidR="00F4622D" w:rsidRPr="00F4622D">
        <w:rPr>
          <w:rFonts w:ascii="Arial" w:hAnsi="Arial" w:cs="Arial"/>
          <w:b/>
          <w:bCs/>
          <w:noProof/>
          <w:sz w:val="22"/>
        </w:rPr>
        <w:t>16</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Prokup, A. et al. </w:t>
      </w:r>
      <w:r w:rsidR="00F4622D" w:rsidRPr="00F4622D">
        <w:rPr>
          <w:rFonts w:ascii="Arial" w:hAnsi="Arial" w:cs="Arial"/>
          <w:i/>
          <w:iCs/>
          <w:noProof/>
          <w:sz w:val="22"/>
        </w:rPr>
        <w:t>J. Am. Chem. Soc.</w:t>
      </w:r>
      <w:r w:rsidR="00F4622D" w:rsidRPr="00F4622D">
        <w:rPr>
          <w:rFonts w:ascii="Arial" w:hAnsi="Arial" w:cs="Arial"/>
          <w:noProof/>
          <w:sz w:val="22"/>
        </w:rPr>
        <w:t xml:space="preserve">  (2012) </w:t>
      </w:r>
      <w:r w:rsidR="00F4622D" w:rsidRPr="00F4622D">
        <w:rPr>
          <w:rFonts w:ascii="Arial" w:hAnsi="Arial" w:cs="Arial"/>
          <w:i/>
          <w:iCs/>
          <w:noProof/>
          <w:sz w:val="22"/>
        </w:rPr>
        <w:t>134</w:t>
      </w:r>
      <w:r w:rsidR="00F4622D" w:rsidRPr="00F4622D">
        <w:rPr>
          <w:rFonts w:ascii="Arial" w:hAnsi="Arial" w:cs="Arial"/>
          <w:noProof/>
          <w:sz w:val="22"/>
        </w:rPr>
        <w:t>, 3810.</w:t>
      </w:r>
      <w:r w:rsidR="00047851">
        <w:rPr>
          <w:rFonts w:ascii="Arial" w:hAnsi="Arial" w:cs="Arial"/>
          <w:noProof/>
          <w:sz w:val="22"/>
        </w:rPr>
        <w:t xml:space="preserve"> </w:t>
      </w:r>
      <w:r w:rsidR="00F4622D" w:rsidRPr="00F4622D">
        <w:rPr>
          <w:rFonts w:ascii="Arial" w:hAnsi="Arial" w:cs="Arial"/>
          <w:b/>
          <w:bCs/>
          <w:noProof/>
          <w:sz w:val="22"/>
        </w:rPr>
        <w:t>17</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Connelly, C.M. et al. </w:t>
      </w:r>
      <w:r w:rsidR="00F4622D" w:rsidRPr="00F4622D">
        <w:rPr>
          <w:rFonts w:ascii="Arial" w:hAnsi="Arial" w:cs="Arial"/>
          <w:i/>
          <w:iCs/>
          <w:noProof/>
          <w:sz w:val="22"/>
        </w:rPr>
        <w:t>Mol. Biosyst.</w:t>
      </w:r>
      <w:r w:rsidR="00F4622D" w:rsidRPr="00F4622D">
        <w:rPr>
          <w:rFonts w:ascii="Arial" w:hAnsi="Arial" w:cs="Arial"/>
          <w:noProof/>
          <w:sz w:val="22"/>
        </w:rPr>
        <w:t xml:space="preserve">  (2012) </w:t>
      </w:r>
      <w:r w:rsidR="00F4622D" w:rsidRPr="00F4622D">
        <w:rPr>
          <w:rFonts w:ascii="Arial" w:hAnsi="Arial" w:cs="Arial"/>
          <w:i/>
          <w:iCs/>
          <w:noProof/>
          <w:sz w:val="22"/>
        </w:rPr>
        <w:t>8</w:t>
      </w:r>
      <w:r w:rsidR="00F4622D" w:rsidRPr="00F4622D">
        <w:rPr>
          <w:rFonts w:ascii="Arial" w:hAnsi="Arial" w:cs="Arial"/>
          <w:noProof/>
          <w:sz w:val="22"/>
        </w:rPr>
        <w:t>, 2987.</w:t>
      </w:r>
      <w:r w:rsidR="00047851">
        <w:rPr>
          <w:rFonts w:ascii="Arial" w:hAnsi="Arial" w:cs="Arial"/>
          <w:noProof/>
          <w:sz w:val="22"/>
        </w:rPr>
        <w:t xml:space="preserve"> </w:t>
      </w:r>
      <w:r w:rsidR="00F4622D" w:rsidRPr="00F4622D">
        <w:rPr>
          <w:rFonts w:ascii="Arial" w:hAnsi="Arial" w:cs="Arial"/>
          <w:b/>
          <w:bCs/>
          <w:noProof/>
          <w:sz w:val="22"/>
        </w:rPr>
        <w:t>18</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Gumireddy, K. et al. </w:t>
      </w:r>
      <w:r w:rsidR="00F4622D" w:rsidRPr="00F4622D">
        <w:rPr>
          <w:rFonts w:ascii="Arial" w:hAnsi="Arial" w:cs="Arial"/>
          <w:i/>
          <w:iCs/>
          <w:noProof/>
          <w:sz w:val="22"/>
        </w:rPr>
        <w:t>Angew. Chemie Int. Ed.</w:t>
      </w:r>
      <w:r w:rsidR="00F4622D" w:rsidRPr="00F4622D">
        <w:rPr>
          <w:rFonts w:ascii="Arial" w:hAnsi="Arial" w:cs="Arial"/>
          <w:noProof/>
          <w:sz w:val="22"/>
        </w:rPr>
        <w:t xml:space="preserve">  (2008) </w:t>
      </w:r>
      <w:r w:rsidR="00F4622D" w:rsidRPr="00F4622D">
        <w:rPr>
          <w:rFonts w:ascii="Arial" w:hAnsi="Arial" w:cs="Arial"/>
          <w:i/>
          <w:iCs/>
          <w:noProof/>
          <w:sz w:val="22"/>
        </w:rPr>
        <w:t>47</w:t>
      </w:r>
      <w:r w:rsidR="00F4622D" w:rsidRPr="00F4622D">
        <w:rPr>
          <w:rFonts w:ascii="Arial" w:hAnsi="Arial" w:cs="Arial"/>
          <w:noProof/>
          <w:sz w:val="22"/>
        </w:rPr>
        <w:t>, 7482.</w:t>
      </w:r>
      <w:r w:rsidR="00047851">
        <w:rPr>
          <w:rFonts w:ascii="Arial" w:hAnsi="Arial" w:cs="Arial"/>
          <w:noProof/>
          <w:sz w:val="22"/>
        </w:rPr>
        <w:t xml:space="preserve"> </w:t>
      </w:r>
      <w:r w:rsidR="00F4622D" w:rsidRPr="00F4622D">
        <w:rPr>
          <w:rFonts w:ascii="Arial" w:hAnsi="Arial" w:cs="Arial"/>
          <w:b/>
          <w:bCs/>
          <w:noProof/>
          <w:sz w:val="22"/>
        </w:rPr>
        <w:t>19</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Morihiro, K. et al. </w:t>
      </w:r>
      <w:r w:rsidR="00F4622D" w:rsidRPr="00F4622D">
        <w:rPr>
          <w:rFonts w:ascii="Arial" w:hAnsi="Arial" w:cs="Arial"/>
          <w:i/>
          <w:iCs/>
          <w:noProof/>
          <w:sz w:val="22"/>
        </w:rPr>
        <w:t>J. Am. Chem. Soc.</w:t>
      </w:r>
      <w:r w:rsidR="00F4622D" w:rsidRPr="00F4622D">
        <w:rPr>
          <w:rFonts w:ascii="Arial" w:hAnsi="Arial" w:cs="Arial"/>
          <w:noProof/>
          <w:sz w:val="22"/>
        </w:rPr>
        <w:t xml:space="preserve">  (2017) </w:t>
      </w:r>
      <w:r w:rsidR="00F4622D" w:rsidRPr="00F4622D">
        <w:rPr>
          <w:rFonts w:ascii="Arial" w:hAnsi="Arial" w:cs="Arial"/>
          <w:i/>
          <w:iCs/>
          <w:noProof/>
          <w:sz w:val="22"/>
        </w:rPr>
        <w:t>139</w:t>
      </w:r>
      <w:r w:rsidR="00F4622D" w:rsidRPr="00F4622D">
        <w:rPr>
          <w:rFonts w:ascii="Arial" w:hAnsi="Arial" w:cs="Arial"/>
          <w:noProof/>
          <w:sz w:val="22"/>
        </w:rPr>
        <w:t>, 13909.</w:t>
      </w:r>
      <w:r w:rsidR="00047851">
        <w:rPr>
          <w:rFonts w:ascii="Arial" w:hAnsi="Arial" w:cs="Arial"/>
          <w:noProof/>
          <w:sz w:val="22"/>
        </w:rPr>
        <w:t xml:space="preserve"> </w:t>
      </w:r>
      <w:r w:rsidR="00F4622D" w:rsidRPr="00F4622D">
        <w:rPr>
          <w:rFonts w:ascii="Arial" w:hAnsi="Arial" w:cs="Arial"/>
          <w:b/>
          <w:bCs/>
          <w:noProof/>
          <w:sz w:val="22"/>
        </w:rPr>
        <w:t>20</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Zhao, L. et al. </w:t>
      </w:r>
      <w:r w:rsidR="00F4622D" w:rsidRPr="00F4622D">
        <w:rPr>
          <w:rFonts w:ascii="Arial" w:hAnsi="Arial" w:cs="Arial"/>
          <w:i/>
          <w:iCs/>
          <w:noProof/>
          <w:sz w:val="22"/>
        </w:rPr>
        <w:t>NMR Biomed.</w:t>
      </w:r>
      <w:r w:rsidR="00F4622D" w:rsidRPr="00F4622D">
        <w:rPr>
          <w:rFonts w:ascii="Arial" w:hAnsi="Arial" w:cs="Arial"/>
          <w:noProof/>
          <w:sz w:val="22"/>
        </w:rPr>
        <w:t xml:space="preserve">  (2008) </w:t>
      </w:r>
      <w:r w:rsidR="00F4622D" w:rsidRPr="00F4622D">
        <w:rPr>
          <w:rFonts w:ascii="Arial" w:hAnsi="Arial" w:cs="Arial"/>
          <w:i/>
          <w:iCs/>
          <w:noProof/>
          <w:sz w:val="22"/>
        </w:rPr>
        <w:t>21</w:t>
      </w:r>
      <w:r w:rsidR="00F4622D" w:rsidRPr="00F4622D">
        <w:rPr>
          <w:rFonts w:ascii="Arial" w:hAnsi="Arial" w:cs="Arial"/>
          <w:noProof/>
          <w:sz w:val="22"/>
        </w:rPr>
        <w:t>, 159.</w:t>
      </w:r>
      <w:r w:rsidR="00047851">
        <w:rPr>
          <w:rFonts w:ascii="Arial" w:hAnsi="Arial" w:cs="Arial"/>
          <w:noProof/>
          <w:sz w:val="22"/>
        </w:rPr>
        <w:t xml:space="preserve"> </w:t>
      </w:r>
      <w:r w:rsidR="00F4622D" w:rsidRPr="00F4622D">
        <w:rPr>
          <w:rFonts w:ascii="Arial" w:hAnsi="Arial" w:cs="Arial"/>
          <w:b/>
          <w:bCs/>
          <w:noProof/>
          <w:sz w:val="22"/>
        </w:rPr>
        <w:t>21</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Chang, J. et al. </w:t>
      </w:r>
      <w:r w:rsidR="00F4622D" w:rsidRPr="00F4622D">
        <w:rPr>
          <w:rFonts w:ascii="Arial" w:hAnsi="Arial" w:cs="Arial"/>
          <w:i/>
          <w:iCs/>
          <w:noProof/>
          <w:sz w:val="22"/>
        </w:rPr>
        <w:t>RNA Biol.</w:t>
      </w:r>
      <w:r w:rsidR="00F4622D" w:rsidRPr="00F4622D">
        <w:rPr>
          <w:rFonts w:ascii="Arial" w:hAnsi="Arial" w:cs="Arial"/>
          <w:noProof/>
          <w:sz w:val="22"/>
        </w:rPr>
        <w:t xml:space="preserve">  (2005) </w:t>
      </w:r>
      <w:r w:rsidR="00F4622D" w:rsidRPr="00F4622D">
        <w:rPr>
          <w:rFonts w:ascii="Arial" w:hAnsi="Arial" w:cs="Arial"/>
          <w:i/>
          <w:iCs/>
          <w:noProof/>
          <w:sz w:val="22"/>
        </w:rPr>
        <w:t>2</w:t>
      </w:r>
      <w:r w:rsidR="00F4622D" w:rsidRPr="00F4622D">
        <w:rPr>
          <w:rFonts w:ascii="Arial" w:hAnsi="Arial" w:cs="Arial"/>
          <w:noProof/>
          <w:sz w:val="22"/>
        </w:rPr>
        <w:t>, 17.</w:t>
      </w:r>
      <w:r w:rsidR="00047851">
        <w:rPr>
          <w:rFonts w:ascii="Arial" w:hAnsi="Arial" w:cs="Arial"/>
          <w:noProof/>
          <w:sz w:val="22"/>
        </w:rPr>
        <w:t xml:space="preserve"> </w:t>
      </w:r>
      <w:r w:rsidR="00F4622D" w:rsidRPr="00F4622D">
        <w:rPr>
          <w:rFonts w:ascii="Arial" w:hAnsi="Arial" w:cs="Arial"/>
          <w:b/>
          <w:bCs/>
          <w:noProof/>
          <w:sz w:val="22"/>
        </w:rPr>
        <w:t>22</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Cermelli, S. et al. </w:t>
      </w:r>
      <w:r w:rsidR="00F4622D" w:rsidRPr="00F4622D">
        <w:rPr>
          <w:rFonts w:ascii="Arial" w:hAnsi="Arial" w:cs="Arial"/>
          <w:i/>
          <w:iCs/>
          <w:noProof/>
          <w:sz w:val="22"/>
        </w:rPr>
        <w:t>PLoS One</w:t>
      </w:r>
      <w:r w:rsidR="00F4622D" w:rsidRPr="00F4622D">
        <w:rPr>
          <w:rFonts w:ascii="Arial" w:hAnsi="Arial" w:cs="Arial"/>
          <w:noProof/>
          <w:sz w:val="22"/>
        </w:rPr>
        <w:t xml:space="preserve">  (2011) </w:t>
      </w:r>
      <w:r w:rsidR="00F4622D" w:rsidRPr="00F4622D">
        <w:rPr>
          <w:rFonts w:ascii="Arial" w:hAnsi="Arial" w:cs="Arial"/>
          <w:i/>
          <w:iCs/>
          <w:noProof/>
          <w:sz w:val="22"/>
        </w:rPr>
        <w:t>6</w:t>
      </w:r>
      <w:r w:rsidR="00F4622D" w:rsidRPr="00F4622D">
        <w:rPr>
          <w:rFonts w:ascii="Arial" w:hAnsi="Arial" w:cs="Arial"/>
          <w:noProof/>
          <w:sz w:val="22"/>
        </w:rPr>
        <w:t>, e23937.</w:t>
      </w:r>
      <w:r w:rsidR="00047851">
        <w:rPr>
          <w:rFonts w:ascii="Arial" w:hAnsi="Arial" w:cs="Arial"/>
          <w:noProof/>
          <w:sz w:val="22"/>
        </w:rPr>
        <w:t xml:space="preserve"> </w:t>
      </w:r>
      <w:r w:rsidR="00F4622D" w:rsidRPr="00F4622D">
        <w:rPr>
          <w:rFonts w:ascii="Arial" w:hAnsi="Arial" w:cs="Arial"/>
          <w:b/>
          <w:bCs/>
          <w:noProof/>
          <w:sz w:val="22"/>
        </w:rPr>
        <w:t>23</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Shen, J. et al. </w:t>
      </w:r>
      <w:r w:rsidR="00F4622D" w:rsidRPr="00F4622D">
        <w:rPr>
          <w:rFonts w:ascii="Arial" w:hAnsi="Arial" w:cs="Arial"/>
          <w:i/>
          <w:iCs/>
          <w:noProof/>
          <w:sz w:val="22"/>
        </w:rPr>
        <w:t>Lab. Investig.</w:t>
      </w:r>
      <w:r w:rsidR="00F4622D" w:rsidRPr="00F4622D">
        <w:rPr>
          <w:rFonts w:ascii="Arial" w:hAnsi="Arial" w:cs="Arial"/>
          <w:noProof/>
          <w:sz w:val="22"/>
        </w:rPr>
        <w:t xml:space="preserve">  (2011) </w:t>
      </w:r>
      <w:r w:rsidR="00F4622D" w:rsidRPr="00F4622D">
        <w:rPr>
          <w:rFonts w:ascii="Arial" w:hAnsi="Arial" w:cs="Arial"/>
          <w:i/>
          <w:iCs/>
          <w:noProof/>
          <w:sz w:val="22"/>
        </w:rPr>
        <w:t>91</w:t>
      </w:r>
      <w:r w:rsidR="00F4622D" w:rsidRPr="00F4622D">
        <w:rPr>
          <w:rFonts w:ascii="Arial" w:hAnsi="Arial" w:cs="Arial"/>
          <w:noProof/>
          <w:sz w:val="22"/>
        </w:rPr>
        <w:t>, 579.</w:t>
      </w:r>
      <w:r w:rsidR="00047851">
        <w:rPr>
          <w:rFonts w:ascii="Arial" w:hAnsi="Arial" w:cs="Arial"/>
          <w:noProof/>
          <w:sz w:val="22"/>
        </w:rPr>
        <w:t xml:space="preserve"> </w:t>
      </w:r>
      <w:r w:rsidR="00F4622D" w:rsidRPr="00F4622D">
        <w:rPr>
          <w:rFonts w:ascii="Arial" w:hAnsi="Arial" w:cs="Arial"/>
          <w:b/>
          <w:bCs/>
          <w:noProof/>
          <w:sz w:val="22"/>
        </w:rPr>
        <w:t>24</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Reinhold, W.C. et al. </w:t>
      </w:r>
      <w:r w:rsidR="00F4622D" w:rsidRPr="00F4622D">
        <w:rPr>
          <w:rFonts w:ascii="Arial" w:hAnsi="Arial" w:cs="Arial"/>
          <w:i/>
          <w:iCs/>
          <w:noProof/>
          <w:sz w:val="22"/>
        </w:rPr>
        <w:t>Cancer Res.</w:t>
      </w:r>
      <w:r w:rsidR="00F4622D" w:rsidRPr="00F4622D">
        <w:rPr>
          <w:rFonts w:ascii="Arial" w:hAnsi="Arial" w:cs="Arial"/>
          <w:noProof/>
          <w:sz w:val="22"/>
        </w:rPr>
        <w:t xml:space="preserve">  (2012) </w:t>
      </w:r>
      <w:r w:rsidR="00F4622D" w:rsidRPr="00F4622D">
        <w:rPr>
          <w:rFonts w:ascii="Arial" w:hAnsi="Arial" w:cs="Arial"/>
          <w:i/>
          <w:iCs/>
          <w:noProof/>
          <w:sz w:val="22"/>
        </w:rPr>
        <w:t>72</w:t>
      </w:r>
      <w:r w:rsidR="00F4622D" w:rsidRPr="00F4622D">
        <w:rPr>
          <w:rFonts w:ascii="Arial" w:hAnsi="Arial" w:cs="Arial"/>
          <w:noProof/>
          <w:sz w:val="22"/>
        </w:rPr>
        <w:t>, 3499.</w:t>
      </w:r>
      <w:r w:rsidR="00047851">
        <w:rPr>
          <w:rFonts w:ascii="Arial" w:hAnsi="Arial" w:cs="Arial"/>
          <w:noProof/>
          <w:sz w:val="22"/>
        </w:rPr>
        <w:t xml:space="preserve"> </w:t>
      </w:r>
      <w:r w:rsidR="00F4622D" w:rsidRPr="00F4622D">
        <w:rPr>
          <w:rFonts w:ascii="Arial" w:hAnsi="Arial" w:cs="Arial"/>
          <w:b/>
          <w:bCs/>
          <w:noProof/>
          <w:sz w:val="22"/>
        </w:rPr>
        <w:t>25</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Choi, H.M.T. et al. </w:t>
      </w:r>
      <w:r w:rsidR="00F4622D" w:rsidRPr="00F4622D">
        <w:rPr>
          <w:rFonts w:ascii="Arial" w:hAnsi="Arial" w:cs="Arial"/>
          <w:i/>
          <w:iCs/>
          <w:noProof/>
          <w:sz w:val="22"/>
        </w:rPr>
        <w:t>Nat. Biotechnol.</w:t>
      </w:r>
      <w:r w:rsidR="00F4622D" w:rsidRPr="00F4622D">
        <w:rPr>
          <w:rFonts w:ascii="Arial" w:hAnsi="Arial" w:cs="Arial"/>
          <w:noProof/>
          <w:sz w:val="22"/>
        </w:rPr>
        <w:t xml:space="preserve">  (2010) </w:t>
      </w:r>
      <w:r w:rsidR="00F4622D" w:rsidRPr="00F4622D">
        <w:rPr>
          <w:rFonts w:ascii="Arial" w:hAnsi="Arial" w:cs="Arial"/>
          <w:i/>
          <w:iCs/>
          <w:noProof/>
          <w:sz w:val="22"/>
        </w:rPr>
        <w:t>28</w:t>
      </w:r>
      <w:r w:rsidR="00F4622D" w:rsidRPr="00F4622D">
        <w:rPr>
          <w:rFonts w:ascii="Arial" w:hAnsi="Arial" w:cs="Arial"/>
          <w:noProof/>
          <w:sz w:val="22"/>
        </w:rPr>
        <w:t>, 1208.</w:t>
      </w:r>
      <w:r w:rsidR="00047851">
        <w:rPr>
          <w:rFonts w:ascii="Arial" w:hAnsi="Arial" w:cs="Arial"/>
          <w:noProof/>
          <w:sz w:val="22"/>
        </w:rPr>
        <w:t xml:space="preserve"> </w:t>
      </w:r>
      <w:r w:rsidR="00F4622D" w:rsidRPr="00F4622D">
        <w:rPr>
          <w:rFonts w:ascii="Arial" w:hAnsi="Arial" w:cs="Arial"/>
          <w:b/>
          <w:bCs/>
          <w:noProof/>
          <w:sz w:val="22"/>
        </w:rPr>
        <w:t>26</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Jiang, Y. (Sherry) et al. </w:t>
      </w:r>
      <w:r w:rsidR="00F4622D" w:rsidRPr="00F4622D">
        <w:rPr>
          <w:rFonts w:ascii="Arial" w:hAnsi="Arial" w:cs="Arial"/>
          <w:i/>
          <w:iCs/>
          <w:noProof/>
          <w:sz w:val="22"/>
        </w:rPr>
        <w:t>J. Am. Chem. Soc.</w:t>
      </w:r>
      <w:r w:rsidR="00F4622D" w:rsidRPr="00F4622D">
        <w:rPr>
          <w:rFonts w:ascii="Arial" w:hAnsi="Arial" w:cs="Arial"/>
          <w:noProof/>
          <w:sz w:val="22"/>
        </w:rPr>
        <w:t xml:space="preserve">  (2013) </w:t>
      </w:r>
      <w:r w:rsidR="00F4622D" w:rsidRPr="00F4622D">
        <w:rPr>
          <w:rFonts w:ascii="Arial" w:hAnsi="Arial" w:cs="Arial"/>
          <w:i/>
          <w:iCs/>
          <w:noProof/>
          <w:sz w:val="22"/>
        </w:rPr>
        <w:t>135</w:t>
      </w:r>
      <w:r w:rsidR="00F4622D" w:rsidRPr="00F4622D">
        <w:rPr>
          <w:rFonts w:ascii="Arial" w:hAnsi="Arial" w:cs="Arial"/>
          <w:noProof/>
          <w:sz w:val="22"/>
        </w:rPr>
        <w:t>, 7430.</w:t>
      </w:r>
      <w:r w:rsidR="00047851">
        <w:rPr>
          <w:rFonts w:ascii="Arial" w:hAnsi="Arial" w:cs="Arial"/>
          <w:noProof/>
          <w:sz w:val="22"/>
        </w:rPr>
        <w:t xml:space="preserve"> </w:t>
      </w:r>
      <w:r w:rsidR="00F4622D" w:rsidRPr="00F4622D">
        <w:rPr>
          <w:rFonts w:ascii="Arial" w:hAnsi="Arial" w:cs="Arial"/>
          <w:b/>
          <w:bCs/>
          <w:noProof/>
          <w:sz w:val="22"/>
        </w:rPr>
        <w:t>27</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Prokup, A. et al. </w:t>
      </w:r>
      <w:r w:rsidR="00F4622D" w:rsidRPr="00F4622D">
        <w:rPr>
          <w:rFonts w:ascii="Arial" w:hAnsi="Arial" w:cs="Arial"/>
          <w:i/>
          <w:iCs/>
          <w:noProof/>
          <w:sz w:val="22"/>
        </w:rPr>
        <w:t>ACS Synth. Biol.</w:t>
      </w:r>
      <w:r w:rsidR="00F4622D" w:rsidRPr="00F4622D">
        <w:rPr>
          <w:rFonts w:ascii="Arial" w:hAnsi="Arial" w:cs="Arial"/>
          <w:noProof/>
          <w:sz w:val="22"/>
        </w:rPr>
        <w:t xml:space="preserve">  (2015) </w:t>
      </w:r>
      <w:r w:rsidR="00F4622D" w:rsidRPr="00F4622D">
        <w:rPr>
          <w:rFonts w:ascii="Arial" w:hAnsi="Arial" w:cs="Arial"/>
          <w:i/>
          <w:iCs/>
          <w:noProof/>
          <w:sz w:val="22"/>
        </w:rPr>
        <w:t>4</w:t>
      </w:r>
      <w:r w:rsidR="00F4622D" w:rsidRPr="00F4622D">
        <w:rPr>
          <w:rFonts w:ascii="Arial" w:hAnsi="Arial" w:cs="Arial"/>
          <w:noProof/>
          <w:sz w:val="22"/>
        </w:rPr>
        <w:t>, 1064.</w:t>
      </w:r>
      <w:r w:rsidR="00047851">
        <w:rPr>
          <w:rFonts w:ascii="Arial" w:hAnsi="Arial" w:cs="Arial"/>
          <w:noProof/>
          <w:sz w:val="22"/>
        </w:rPr>
        <w:t xml:space="preserve"> </w:t>
      </w:r>
      <w:r w:rsidR="00F4622D" w:rsidRPr="00F4622D">
        <w:rPr>
          <w:rFonts w:ascii="Arial" w:hAnsi="Arial" w:cs="Arial"/>
          <w:b/>
          <w:bCs/>
          <w:noProof/>
          <w:sz w:val="22"/>
        </w:rPr>
        <w:t>28</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Boeri, M. et al. </w:t>
      </w:r>
      <w:r w:rsidR="00F4622D" w:rsidRPr="00F4622D">
        <w:rPr>
          <w:rFonts w:ascii="Arial" w:hAnsi="Arial" w:cs="Arial"/>
          <w:i/>
          <w:iCs/>
          <w:noProof/>
          <w:sz w:val="22"/>
        </w:rPr>
        <w:t>Proc. Natl. Acad. Sci.</w:t>
      </w:r>
      <w:r w:rsidR="00F4622D" w:rsidRPr="00F4622D">
        <w:rPr>
          <w:rFonts w:ascii="Arial" w:hAnsi="Arial" w:cs="Arial"/>
          <w:noProof/>
          <w:sz w:val="22"/>
        </w:rPr>
        <w:t xml:space="preserve">  (2011) </w:t>
      </w:r>
      <w:r w:rsidR="00F4622D" w:rsidRPr="00F4622D">
        <w:rPr>
          <w:rFonts w:ascii="Arial" w:hAnsi="Arial" w:cs="Arial"/>
          <w:i/>
          <w:iCs/>
          <w:noProof/>
          <w:sz w:val="22"/>
        </w:rPr>
        <w:t>108</w:t>
      </w:r>
      <w:r w:rsidR="00F4622D" w:rsidRPr="00F4622D">
        <w:rPr>
          <w:rFonts w:ascii="Arial" w:hAnsi="Arial" w:cs="Arial"/>
          <w:noProof/>
          <w:sz w:val="22"/>
        </w:rPr>
        <w:t>, 3713.</w:t>
      </w:r>
      <w:r w:rsidR="00047851">
        <w:rPr>
          <w:rFonts w:ascii="Arial" w:hAnsi="Arial" w:cs="Arial"/>
          <w:noProof/>
          <w:sz w:val="22"/>
        </w:rPr>
        <w:t xml:space="preserve"> </w:t>
      </w:r>
      <w:r w:rsidR="00F4622D" w:rsidRPr="00F4622D">
        <w:rPr>
          <w:rFonts w:ascii="Arial" w:hAnsi="Arial" w:cs="Arial"/>
          <w:b/>
          <w:bCs/>
          <w:noProof/>
          <w:sz w:val="22"/>
        </w:rPr>
        <w:t>29</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Zadeh, J.N. et al. </w:t>
      </w:r>
      <w:r w:rsidR="00F4622D" w:rsidRPr="00F4622D">
        <w:rPr>
          <w:rFonts w:ascii="Arial" w:hAnsi="Arial" w:cs="Arial"/>
          <w:i/>
          <w:iCs/>
          <w:noProof/>
          <w:sz w:val="22"/>
        </w:rPr>
        <w:t>J. Comput. Chem.</w:t>
      </w:r>
      <w:r w:rsidR="00F4622D" w:rsidRPr="00F4622D">
        <w:rPr>
          <w:rFonts w:ascii="Arial" w:hAnsi="Arial" w:cs="Arial"/>
          <w:noProof/>
          <w:sz w:val="22"/>
        </w:rPr>
        <w:t xml:space="preserve">  (2011) </w:t>
      </w:r>
      <w:r w:rsidR="00F4622D" w:rsidRPr="00F4622D">
        <w:rPr>
          <w:rFonts w:ascii="Arial" w:hAnsi="Arial" w:cs="Arial"/>
          <w:i/>
          <w:iCs/>
          <w:noProof/>
          <w:sz w:val="22"/>
        </w:rPr>
        <w:t>32</w:t>
      </w:r>
      <w:r w:rsidR="00F4622D" w:rsidRPr="00F4622D">
        <w:rPr>
          <w:rFonts w:ascii="Arial" w:hAnsi="Arial" w:cs="Arial"/>
          <w:noProof/>
          <w:sz w:val="22"/>
        </w:rPr>
        <w:t>, 170.</w:t>
      </w:r>
      <w:r w:rsidR="00047851">
        <w:rPr>
          <w:rFonts w:ascii="Arial" w:hAnsi="Arial" w:cs="Arial"/>
          <w:noProof/>
          <w:sz w:val="22"/>
        </w:rPr>
        <w:t xml:space="preserve"> </w:t>
      </w:r>
      <w:r w:rsidR="00F4622D" w:rsidRPr="00F4622D">
        <w:rPr>
          <w:rFonts w:ascii="Arial" w:hAnsi="Arial" w:cs="Arial"/>
          <w:b/>
          <w:bCs/>
          <w:noProof/>
          <w:sz w:val="22"/>
        </w:rPr>
        <w:t>30</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Lakin, M.R. et al. </w:t>
      </w:r>
      <w:r w:rsidR="00F4622D" w:rsidRPr="00F4622D">
        <w:rPr>
          <w:rFonts w:ascii="Arial" w:hAnsi="Arial" w:cs="Arial"/>
          <w:i/>
          <w:iCs/>
          <w:noProof/>
          <w:sz w:val="22"/>
        </w:rPr>
        <w:t>Bioinformatics</w:t>
      </w:r>
      <w:r w:rsidR="00F4622D" w:rsidRPr="00F4622D">
        <w:rPr>
          <w:rFonts w:ascii="Arial" w:hAnsi="Arial" w:cs="Arial"/>
          <w:noProof/>
          <w:sz w:val="22"/>
        </w:rPr>
        <w:t xml:space="preserve">  (2011) </w:t>
      </w:r>
      <w:r w:rsidR="00F4622D" w:rsidRPr="00F4622D">
        <w:rPr>
          <w:rFonts w:ascii="Arial" w:hAnsi="Arial" w:cs="Arial"/>
          <w:i/>
          <w:iCs/>
          <w:noProof/>
          <w:sz w:val="22"/>
        </w:rPr>
        <w:t>27</w:t>
      </w:r>
      <w:r w:rsidR="00F4622D" w:rsidRPr="00F4622D">
        <w:rPr>
          <w:rFonts w:ascii="Arial" w:hAnsi="Arial" w:cs="Arial"/>
          <w:noProof/>
          <w:sz w:val="22"/>
        </w:rPr>
        <w:t>, 3211.</w:t>
      </w:r>
      <w:r w:rsidR="00047851">
        <w:rPr>
          <w:rFonts w:ascii="Arial" w:hAnsi="Arial" w:cs="Arial"/>
          <w:noProof/>
          <w:sz w:val="22"/>
        </w:rPr>
        <w:t xml:space="preserve"> </w:t>
      </w:r>
      <w:r w:rsidR="00F4622D" w:rsidRPr="00F4622D">
        <w:rPr>
          <w:rFonts w:ascii="Arial" w:hAnsi="Arial" w:cs="Arial"/>
          <w:b/>
          <w:bCs/>
          <w:noProof/>
          <w:sz w:val="22"/>
        </w:rPr>
        <w:t>31</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Sletten, E.M. &amp; Bertozzi, C.R. </w:t>
      </w:r>
      <w:r w:rsidR="00F4622D" w:rsidRPr="00F4622D">
        <w:rPr>
          <w:rFonts w:ascii="Arial" w:hAnsi="Arial" w:cs="Arial"/>
          <w:i/>
          <w:iCs/>
          <w:noProof/>
          <w:sz w:val="22"/>
        </w:rPr>
        <w:t>Angew. Chemie Int. Ed.</w:t>
      </w:r>
      <w:r w:rsidR="00F4622D" w:rsidRPr="00F4622D">
        <w:rPr>
          <w:rFonts w:ascii="Arial" w:hAnsi="Arial" w:cs="Arial"/>
          <w:noProof/>
          <w:sz w:val="22"/>
        </w:rPr>
        <w:t xml:space="preserve">  (2009) </w:t>
      </w:r>
      <w:r w:rsidR="00F4622D" w:rsidRPr="00F4622D">
        <w:rPr>
          <w:rFonts w:ascii="Arial" w:hAnsi="Arial" w:cs="Arial"/>
          <w:i/>
          <w:iCs/>
          <w:noProof/>
          <w:sz w:val="22"/>
        </w:rPr>
        <w:t>48</w:t>
      </w:r>
      <w:r w:rsidR="00F4622D" w:rsidRPr="00F4622D">
        <w:rPr>
          <w:rFonts w:ascii="Arial" w:hAnsi="Arial" w:cs="Arial"/>
          <w:noProof/>
          <w:sz w:val="22"/>
        </w:rPr>
        <w:t>, 6974.</w:t>
      </w:r>
      <w:r w:rsidR="00047851">
        <w:rPr>
          <w:rFonts w:ascii="Arial" w:hAnsi="Arial" w:cs="Arial"/>
          <w:noProof/>
          <w:sz w:val="22"/>
        </w:rPr>
        <w:t xml:space="preserve"> </w:t>
      </w:r>
      <w:r w:rsidR="00F4622D" w:rsidRPr="00F4622D">
        <w:rPr>
          <w:rFonts w:ascii="Arial" w:hAnsi="Arial" w:cs="Arial"/>
          <w:b/>
          <w:bCs/>
          <w:noProof/>
          <w:sz w:val="22"/>
        </w:rPr>
        <w:t>32</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Luo, J. et al. </w:t>
      </w:r>
      <w:r w:rsidR="00F4622D" w:rsidRPr="00F4622D">
        <w:rPr>
          <w:rFonts w:ascii="Arial" w:hAnsi="Arial" w:cs="Arial"/>
          <w:i/>
          <w:iCs/>
          <w:noProof/>
          <w:sz w:val="22"/>
        </w:rPr>
        <w:t>Nat. Chem.</w:t>
      </w:r>
      <w:r w:rsidR="00F4622D" w:rsidRPr="00F4622D">
        <w:rPr>
          <w:rFonts w:ascii="Arial" w:hAnsi="Arial" w:cs="Arial"/>
          <w:noProof/>
          <w:sz w:val="22"/>
        </w:rPr>
        <w:t xml:space="preserve">  (2016) </w:t>
      </w:r>
      <w:r w:rsidR="00F4622D" w:rsidRPr="00F4622D">
        <w:rPr>
          <w:rFonts w:ascii="Arial" w:hAnsi="Arial" w:cs="Arial"/>
          <w:i/>
          <w:iCs/>
          <w:noProof/>
          <w:sz w:val="22"/>
        </w:rPr>
        <w:t>8</w:t>
      </w:r>
      <w:r w:rsidR="00F4622D" w:rsidRPr="00F4622D">
        <w:rPr>
          <w:rFonts w:ascii="Arial" w:hAnsi="Arial" w:cs="Arial"/>
          <w:noProof/>
          <w:sz w:val="22"/>
        </w:rPr>
        <w:t>, 1027.</w:t>
      </w:r>
      <w:r w:rsidR="00047851">
        <w:rPr>
          <w:rFonts w:ascii="Arial" w:hAnsi="Arial" w:cs="Arial"/>
          <w:noProof/>
          <w:sz w:val="22"/>
        </w:rPr>
        <w:t xml:space="preserve"> </w:t>
      </w:r>
      <w:r w:rsidR="00F4622D" w:rsidRPr="00F4622D">
        <w:rPr>
          <w:rFonts w:ascii="Arial" w:hAnsi="Arial" w:cs="Arial"/>
          <w:b/>
          <w:bCs/>
          <w:noProof/>
          <w:sz w:val="22"/>
        </w:rPr>
        <w:t>33</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Sletten, E.M. &amp; Bertozzi, C.R. </w:t>
      </w:r>
      <w:r w:rsidR="00F4622D" w:rsidRPr="00F4622D">
        <w:rPr>
          <w:rFonts w:ascii="Arial" w:hAnsi="Arial" w:cs="Arial"/>
          <w:i/>
          <w:iCs/>
          <w:noProof/>
          <w:sz w:val="22"/>
        </w:rPr>
        <w:t>Acc. Chem. Res.</w:t>
      </w:r>
      <w:r w:rsidR="00F4622D" w:rsidRPr="00F4622D">
        <w:rPr>
          <w:rFonts w:ascii="Arial" w:hAnsi="Arial" w:cs="Arial"/>
          <w:noProof/>
          <w:sz w:val="22"/>
        </w:rPr>
        <w:t xml:space="preserve">  (2011) </w:t>
      </w:r>
      <w:r w:rsidR="00F4622D" w:rsidRPr="00F4622D">
        <w:rPr>
          <w:rFonts w:ascii="Arial" w:hAnsi="Arial" w:cs="Arial"/>
          <w:i/>
          <w:iCs/>
          <w:noProof/>
          <w:sz w:val="22"/>
        </w:rPr>
        <w:t>44</w:t>
      </w:r>
      <w:r w:rsidR="00F4622D" w:rsidRPr="00F4622D">
        <w:rPr>
          <w:rFonts w:ascii="Arial" w:hAnsi="Arial" w:cs="Arial"/>
          <w:noProof/>
          <w:sz w:val="22"/>
        </w:rPr>
        <w:t>, 666.</w:t>
      </w:r>
      <w:r w:rsidR="00047851">
        <w:rPr>
          <w:rFonts w:ascii="Arial" w:hAnsi="Arial" w:cs="Arial"/>
          <w:noProof/>
          <w:sz w:val="22"/>
        </w:rPr>
        <w:t xml:space="preserve"> </w:t>
      </w:r>
      <w:r w:rsidR="00F4622D" w:rsidRPr="00F4622D">
        <w:rPr>
          <w:rFonts w:ascii="Arial" w:hAnsi="Arial" w:cs="Arial"/>
          <w:b/>
          <w:bCs/>
          <w:noProof/>
          <w:sz w:val="22"/>
        </w:rPr>
        <w:t>34</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Qian, L. et al. </w:t>
      </w:r>
      <w:r w:rsidR="00F4622D" w:rsidRPr="00F4622D">
        <w:rPr>
          <w:rFonts w:ascii="Arial" w:hAnsi="Arial" w:cs="Arial"/>
          <w:i/>
          <w:iCs/>
          <w:noProof/>
          <w:sz w:val="22"/>
        </w:rPr>
        <w:t>Nature</w:t>
      </w:r>
      <w:r w:rsidR="00F4622D" w:rsidRPr="00F4622D">
        <w:rPr>
          <w:rFonts w:ascii="Arial" w:hAnsi="Arial" w:cs="Arial"/>
          <w:noProof/>
          <w:sz w:val="22"/>
        </w:rPr>
        <w:t xml:space="preserve">  (2011) </w:t>
      </w:r>
      <w:r w:rsidR="00F4622D" w:rsidRPr="00F4622D">
        <w:rPr>
          <w:rFonts w:ascii="Arial" w:hAnsi="Arial" w:cs="Arial"/>
          <w:i/>
          <w:iCs/>
          <w:noProof/>
          <w:sz w:val="22"/>
        </w:rPr>
        <w:t>475</w:t>
      </w:r>
      <w:r w:rsidR="00F4622D" w:rsidRPr="00F4622D">
        <w:rPr>
          <w:rFonts w:ascii="Arial" w:hAnsi="Arial" w:cs="Arial"/>
          <w:noProof/>
          <w:sz w:val="22"/>
        </w:rPr>
        <w:t>, 368.</w:t>
      </w:r>
      <w:r w:rsidR="00047851">
        <w:rPr>
          <w:rFonts w:ascii="Arial" w:hAnsi="Arial" w:cs="Arial"/>
          <w:noProof/>
          <w:sz w:val="22"/>
        </w:rPr>
        <w:t xml:space="preserve"> </w:t>
      </w:r>
      <w:r w:rsidR="00F4622D" w:rsidRPr="00F4622D">
        <w:rPr>
          <w:rFonts w:ascii="Arial" w:hAnsi="Arial" w:cs="Arial"/>
          <w:b/>
          <w:bCs/>
          <w:noProof/>
          <w:sz w:val="22"/>
        </w:rPr>
        <w:t>35</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Chen, X. et al. </w:t>
      </w:r>
      <w:r w:rsidR="00F4622D" w:rsidRPr="00F4622D">
        <w:rPr>
          <w:rFonts w:ascii="Arial" w:hAnsi="Arial" w:cs="Arial"/>
          <w:i/>
          <w:iCs/>
          <w:noProof/>
          <w:sz w:val="22"/>
        </w:rPr>
        <w:t>Proc. Natl. Acad. Sci.</w:t>
      </w:r>
      <w:r w:rsidR="00F4622D" w:rsidRPr="00F4622D">
        <w:rPr>
          <w:rFonts w:ascii="Arial" w:hAnsi="Arial" w:cs="Arial"/>
          <w:noProof/>
          <w:sz w:val="22"/>
        </w:rPr>
        <w:t xml:space="preserve">  (2013) </w:t>
      </w:r>
      <w:r w:rsidR="00F4622D" w:rsidRPr="00F4622D">
        <w:rPr>
          <w:rFonts w:ascii="Arial" w:hAnsi="Arial" w:cs="Arial"/>
          <w:i/>
          <w:iCs/>
          <w:noProof/>
          <w:sz w:val="22"/>
        </w:rPr>
        <w:t>110</w:t>
      </w:r>
      <w:r w:rsidR="00F4622D" w:rsidRPr="00F4622D">
        <w:rPr>
          <w:rFonts w:ascii="Arial" w:hAnsi="Arial" w:cs="Arial"/>
          <w:noProof/>
          <w:sz w:val="22"/>
        </w:rPr>
        <w:t>, 5386.</w:t>
      </w:r>
      <w:r w:rsidR="00047851">
        <w:rPr>
          <w:rFonts w:ascii="Arial" w:hAnsi="Arial" w:cs="Arial"/>
          <w:noProof/>
          <w:sz w:val="22"/>
        </w:rPr>
        <w:t xml:space="preserve"> </w:t>
      </w:r>
      <w:r w:rsidR="00F4622D" w:rsidRPr="00F4622D">
        <w:rPr>
          <w:rFonts w:ascii="Arial" w:hAnsi="Arial" w:cs="Arial"/>
          <w:b/>
          <w:bCs/>
          <w:noProof/>
          <w:sz w:val="22"/>
        </w:rPr>
        <w:t>36</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Jiang, Y.S. et al. </w:t>
      </w:r>
      <w:r w:rsidR="00F4622D" w:rsidRPr="00F4622D">
        <w:rPr>
          <w:rFonts w:ascii="Arial" w:hAnsi="Arial" w:cs="Arial"/>
          <w:i/>
          <w:iCs/>
          <w:noProof/>
          <w:sz w:val="22"/>
        </w:rPr>
        <w:t>Angew. Chemie Int. Ed.</w:t>
      </w:r>
      <w:r w:rsidR="00F4622D" w:rsidRPr="00F4622D">
        <w:rPr>
          <w:rFonts w:ascii="Arial" w:hAnsi="Arial" w:cs="Arial"/>
          <w:noProof/>
          <w:sz w:val="22"/>
        </w:rPr>
        <w:t xml:space="preserve">  (2014) </w:t>
      </w:r>
      <w:r w:rsidR="00F4622D" w:rsidRPr="00F4622D">
        <w:rPr>
          <w:rFonts w:ascii="Arial" w:hAnsi="Arial" w:cs="Arial"/>
          <w:i/>
          <w:iCs/>
          <w:noProof/>
          <w:sz w:val="22"/>
        </w:rPr>
        <w:t>53</w:t>
      </w:r>
      <w:r w:rsidR="00F4622D" w:rsidRPr="00F4622D">
        <w:rPr>
          <w:rFonts w:ascii="Arial" w:hAnsi="Arial" w:cs="Arial"/>
          <w:noProof/>
          <w:sz w:val="22"/>
        </w:rPr>
        <w:t>, 1845.</w:t>
      </w:r>
      <w:r w:rsidR="00047851">
        <w:rPr>
          <w:rFonts w:ascii="Arial" w:hAnsi="Arial" w:cs="Arial"/>
          <w:noProof/>
          <w:sz w:val="22"/>
        </w:rPr>
        <w:t xml:space="preserve"> </w:t>
      </w:r>
      <w:r w:rsidR="00F4622D" w:rsidRPr="00F4622D">
        <w:rPr>
          <w:rFonts w:ascii="Arial" w:hAnsi="Arial" w:cs="Arial"/>
          <w:b/>
          <w:bCs/>
          <w:noProof/>
          <w:sz w:val="22"/>
        </w:rPr>
        <w:t>37</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Sacui, I. et al. </w:t>
      </w:r>
      <w:r w:rsidR="00F4622D" w:rsidRPr="00F4622D">
        <w:rPr>
          <w:rFonts w:ascii="Arial" w:hAnsi="Arial" w:cs="Arial"/>
          <w:i/>
          <w:iCs/>
          <w:noProof/>
          <w:sz w:val="22"/>
        </w:rPr>
        <w:t>J. Am. Chem. Soc.</w:t>
      </w:r>
      <w:r w:rsidR="00F4622D" w:rsidRPr="00F4622D">
        <w:rPr>
          <w:rFonts w:ascii="Arial" w:hAnsi="Arial" w:cs="Arial"/>
          <w:noProof/>
          <w:sz w:val="22"/>
        </w:rPr>
        <w:t xml:space="preserve">  (2015) </w:t>
      </w:r>
      <w:r w:rsidR="00F4622D" w:rsidRPr="00F4622D">
        <w:rPr>
          <w:rFonts w:ascii="Arial" w:hAnsi="Arial" w:cs="Arial"/>
          <w:i/>
          <w:iCs/>
          <w:noProof/>
          <w:sz w:val="22"/>
        </w:rPr>
        <w:t>137</w:t>
      </w:r>
      <w:r w:rsidR="00F4622D" w:rsidRPr="00F4622D">
        <w:rPr>
          <w:rFonts w:ascii="Arial" w:hAnsi="Arial" w:cs="Arial"/>
          <w:noProof/>
          <w:sz w:val="22"/>
        </w:rPr>
        <w:t>, 8603.</w:t>
      </w:r>
      <w:r w:rsidR="00047851">
        <w:rPr>
          <w:rFonts w:ascii="Arial" w:hAnsi="Arial" w:cs="Arial"/>
          <w:noProof/>
          <w:sz w:val="22"/>
        </w:rPr>
        <w:t xml:space="preserve"> </w:t>
      </w:r>
      <w:r w:rsidR="00F4622D" w:rsidRPr="00F4622D">
        <w:rPr>
          <w:rFonts w:ascii="Arial" w:hAnsi="Arial" w:cs="Arial"/>
          <w:b/>
          <w:bCs/>
          <w:noProof/>
          <w:sz w:val="22"/>
        </w:rPr>
        <w:t>38</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Dragulescu-Andrasi, A. et al. </w:t>
      </w:r>
      <w:r w:rsidR="00F4622D" w:rsidRPr="00F4622D">
        <w:rPr>
          <w:rFonts w:ascii="Arial" w:hAnsi="Arial" w:cs="Arial"/>
          <w:i/>
          <w:iCs/>
          <w:noProof/>
          <w:sz w:val="22"/>
        </w:rPr>
        <w:t>J. Am. Chem. Soc.</w:t>
      </w:r>
      <w:r w:rsidR="00F4622D" w:rsidRPr="00F4622D">
        <w:rPr>
          <w:rFonts w:ascii="Arial" w:hAnsi="Arial" w:cs="Arial"/>
          <w:noProof/>
          <w:sz w:val="22"/>
        </w:rPr>
        <w:t xml:space="preserve">  (2006) </w:t>
      </w:r>
      <w:r w:rsidR="00F4622D" w:rsidRPr="00F4622D">
        <w:rPr>
          <w:rFonts w:ascii="Arial" w:hAnsi="Arial" w:cs="Arial"/>
          <w:i/>
          <w:iCs/>
          <w:noProof/>
          <w:sz w:val="22"/>
        </w:rPr>
        <w:t>128</w:t>
      </w:r>
      <w:r w:rsidR="00F4622D" w:rsidRPr="00F4622D">
        <w:rPr>
          <w:rFonts w:ascii="Arial" w:hAnsi="Arial" w:cs="Arial"/>
          <w:noProof/>
          <w:sz w:val="22"/>
        </w:rPr>
        <w:t>, 10258.</w:t>
      </w:r>
      <w:r w:rsidR="00047851">
        <w:rPr>
          <w:rFonts w:ascii="Arial" w:hAnsi="Arial" w:cs="Arial"/>
          <w:noProof/>
          <w:sz w:val="22"/>
        </w:rPr>
        <w:t xml:space="preserve"> </w:t>
      </w:r>
      <w:r w:rsidR="00F4622D" w:rsidRPr="00F4622D">
        <w:rPr>
          <w:rFonts w:ascii="Arial" w:hAnsi="Arial" w:cs="Arial"/>
          <w:b/>
          <w:bCs/>
          <w:noProof/>
          <w:sz w:val="22"/>
        </w:rPr>
        <w:t>39</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Sahu, B. et al. </w:t>
      </w:r>
      <w:r w:rsidR="00F4622D" w:rsidRPr="00F4622D">
        <w:rPr>
          <w:rFonts w:ascii="Arial" w:hAnsi="Arial" w:cs="Arial"/>
          <w:i/>
          <w:iCs/>
          <w:noProof/>
          <w:sz w:val="22"/>
        </w:rPr>
        <w:t>J. Org. Chem.</w:t>
      </w:r>
      <w:r w:rsidR="00F4622D" w:rsidRPr="00F4622D">
        <w:rPr>
          <w:rFonts w:ascii="Arial" w:hAnsi="Arial" w:cs="Arial"/>
          <w:noProof/>
          <w:sz w:val="22"/>
        </w:rPr>
        <w:t xml:space="preserve">  (2011) </w:t>
      </w:r>
      <w:r w:rsidR="00F4622D" w:rsidRPr="00F4622D">
        <w:rPr>
          <w:rFonts w:ascii="Arial" w:hAnsi="Arial" w:cs="Arial"/>
          <w:i/>
          <w:iCs/>
          <w:noProof/>
          <w:sz w:val="22"/>
        </w:rPr>
        <w:t>76</w:t>
      </w:r>
      <w:r w:rsidR="00F4622D" w:rsidRPr="00F4622D">
        <w:rPr>
          <w:rFonts w:ascii="Arial" w:hAnsi="Arial" w:cs="Arial"/>
          <w:noProof/>
          <w:sz w:val="22"/>
        </w:rPr>
        <w:t>, 5614.</w:t>
      </w:r>
      <w:r w:rsidR="00047851">
        <w:rPr>
          <w:rFonts w:ascii="Arial" w:hAnsi="Arial" w:cs="Arial"/>
          <w:noProof/>
          <w:sz w:val="22"/>
        </w:rPr>
        <w:t xml:space="preserve"> </w:t>
      </w:r>
      <w:r w:rsidR="00F4622D" w:rsidRPr="00F4622D">
        <w:rPr>
          <w:rFonts w:ascii="Arial" w:hAnsi="Arial" w:cs="Arial"/>
          <w:b/>
          <w:bCs/>
          <w:noProof/>
          <w:sz w:val="22"/>
        </w:rPr>
        <w:t>40</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Kabza, A.M. et al. </w:t>
      </w:r>
      <w:r w:rsidR="00F4622D" w:rsidRPr="00F4622D">
        <w:rPr>
          <w:rFonts w:ascii="Arial" w:hAnsi="Arial" w:cs="Arial"/>
          <w:i/>
          <w:iCs/>
          <w:noProof/>
          <w:sz w:val="22"/>
        </w:rPr>
        <w:t>J. Am. Chem. Soc.</w:t>
      </w:r>
      <w:r w:rsidR="00F4622D" w:rsidRPr="00F4622D">
        <w:rPr>
          <w:rFonts w:ascii="Arial" w:hAnsi="Arial" w:cs="Arial"/>
          <w:noProof/>
          <w:sz w:val="22"/>
        </w:rPr>
        <w:t xml:space="preserve">  (2017) </w:t>
      </w:r>
      <w:r w:rsidR="00F4622D" w:rsidRPr="00F4622D">
        <w:rPr>
          <w:rFonts w:ascii="Arial" w:hAnsi="Arial" w:cs="Arial"/>
          <w:i/>
          <w:iCs/>
          <w:noProof/>
          <w:sz w:val="22"/>
        </w:rPr>
        <w:t>139</w:t>
      </w:r>
      <w:r w:rsidR="00F4622D" w:rsidRPr="00F4622D">
        <w:rPr>
          <w:rFonts w:ascii="Arial" w:hAnsi="Arial" w:cs="Arial"/>
          <w:noProof/>
          <w:sz w:val="22"/>
        </w:rPr>
        <w:t>, 17715.</w:t>
      </w:r>
      <w:r w:rsidR="00047851">
        <w:rPr>
          <w:rFonts w:ascii="Arial" w:hAnsi="Arial" w:cs="Arial"/>
          <w:noProof/>
          <w:sz w:val="22"/>
        </w:rPr>
        <w:t xml:space="preserve"> </w:t>
      </w:r>
      <w:r w:rsidR="00F4622D" w:rsidRPr="00F4622D">
        <w:rPr>
          <w:rFonts w:ascii="Arial" w:hAnsi="Arial" w:cs="Arial"/>
          <w:b/>
          <w:bCs/>
          <w:noProof/>
          <w:sz w:val="22"/>
        </w:rPr>
        <w:t>41</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Benenson, Y. et al. </w:t>
      </w:r>
      <w:r w:rsidR="00F4622D" w:rsidRPr="00F4622D">
        <w:rPr>
          <w:rFonts w:ascii="Arial" w:hAnsi="Arial" w:cs="Arial"/>
          <w:i/>
          <w:iCs/>
          <w:noProof/>
          <w:sz w:val="22"/>
        </w:rPr>
        <w:t>Nature</w:t>
      </w:r>
      <w:r w:rsidR="00F4622D" w:rsidRPr="00F4622D">
        <w:rPr>
          <w:rFonts w:ascii="Arial" w:hAnsi="Arial" w:cs="Arial"/>
          <w:noProof/>
          <w:sz w:val="22"/>
        </w:rPr>
        <w:t xml:space="preserve">  (2004) </w:t>
      </w:r>
      <w:r w:rsidR="00F4622D" w:rsidRPr="00F4622D">
        <w:rPr>
          <w:rFonts w:ascii="Arial" w:hAnsi="Arial" w:cs="Arial"/>
          <w:i/>
          <w:iCs/>
          <w:noProof/>
          <w:sz w:val="22"/>
        </w:rPr>
        <w:t>429</w:t>
      </w:r>
      <w:r w:rsidR="00F4622D" w:rsidRPr="00F4622D">
        <w:rPr>
          <w:rFonts w:ascii="Arial" w:hAnsi="Arial" w:cs="Arial"/>
          <w:noProof/>
          <w:sz w:val="22"/>
        </w:rPr>
        <w:t>, 423.</w:t>
      </w:r>
      <w:r w:rsidR="00047851">
        <w:rPr>
          <w:rFonts w:ascii="Arial" w:hAnsi="Arial" w:cs="Arial"/>
          <w:noProof/>
          <w:sz w:val="22"/>
        </w:rPr>
        <w:t xml:space="preserve"> </w:t>
      </w:r>
      <w:r w:rsidR="00F4622D" w:rsidRPr="00F4622D">
        <w:rPr>
          <w:rFonts w:ascii="Arial" w:hAnsi="Arial" w:cs="Arial"/>
          <w:b/>
          <w:bCs/>
          <w:noProof/>
          <w:sz w:val="22"/>
        </w:rPr>
        <w:t>42</w:t>
      </w:r>
      <w:r w:rsidR="00F4622D" w:rsidRPr="00F4622D">
        <w:rPr>
          <w:rFonts w:ascii="Arial" w:hAnsi="Arial" w:cs="Arial"/>
          <w:noProof/>
          <w:sz w:val="22"/>
        </w:rPr>
        <w:t>.</w:t>
      </w:r>
      <w:r w:rsidR="00047851">
        <w:rPr>
          <w:rFonts w:ascii="Arial" w:hAnsi="Arial" w:cs="Arial"/>
          <w:noProof/>
          <w:sz w:val="22"/>
        </w:rPr>
        <w:t xml:space="preserve"> </w:t>
      </w:r>
      <w:r w:rsidR="002021DF">
        <w:rPr>
          <w:rFonts w:ascii="Arial" w:hAnsi="Arial" w:cs="Arial"/>
          <w:noProof/>
          <w:sz w:val="22"/>
        </w:rPr>
        <w:t>Office of Naval Research,</w:t>
      </w:r>
      <w:r w:rsidR="00F4622D" w:rsidRPr="00F4622D">
        <w:rPr>
          <w:rFonts w:ascii="Arial" w:hAnsi="Arial" w:cs="Arial"/>
          <w:noProof/>
          <w:sz w:val="22"/>
        </w:rPr>
        <w:t xml:space="preserve"> </w:t>
      </w:r>
      <w:r w:rsidR="003C558B">
        <w:rPr>
          <w:rFonts w:ascii="Arial" w:hAnsi="Arial" w:cs="Arial"/>
          <w:i/>
          <w:iCs/>
          <w:noProof/>
          <w:sz w:val="22"/>
        </w:rPr>
        <w:t xml:space="preserve">Code 34, Div. 342 </w:t>
      </w:r>
      <w:hyperlink r:id="rId16" w:history="1">
        <w:r w:rsidR="003C558B" w:rsidRPr="00A1511C">
          <w:rPr>
            <w:rStyle w:val="Hyperlink"/>
            <w:rFonts w:ascii="Arial" w:hAnsi="Arial" w:cs="Arial"/>
            <w:i/>
            <w:iCs/>
            <w:noProof/>
            <w:sz w:val="22"/>
          </w:rPr>
          <w:t>Synthetic Biology for Naval Applications</w:t>
        </w:r>
      </w:hyperlink>
      <w:r w:rsidR="00A1511C">
        <w:rPr>
          <w:rFonts w:ascii="Arial" w:hAnsi="Arial" w:cs="Arial"/>
          <w:i/>
          <w:iCs/>
          <w:noProof/>
          <w:sz w:val="22"/>
        </w:rPr>
        <w:t>.</w:t>
      </w:r>
      <w:r w:rsidR="00047851">
        <w:rPr>
          <w:rFonts w:ascii="Arial" w:hAnsi="Arial" w:cs="Arial"/>
          <w:noProof/>
          <w:sz w:val="22"/>
        </w:rPr>
        <w:t xml:space="preserve"> </w:t>
      </w:r>
      <w:r w:rsidR="00F4622D" w:rsidRPr="00F4622D">
        <w:rPr>
          <w:rFonts w:ascii="Arial" w:hAnsi="Arial" w:cs="Arial"/>
          <w:b/>
          <w:bCs/>
          <w:noProof/>
          <w:sz w:val="22"/>
        </w:rPr>
        <w:t>43</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Alouane, A. et al. </w:t>
      </w:r>
      <w:r w:rsidR="00F4622D" w:rsidRPr="00F4622D">
        <w:rPr>
          <w:rFonts w:ascii="Arial" w:hAnsi="Arial" w:cs="Arial"/>
          <w:i/>
          <w:iCs/>
          <w:noProof/>
          <w:sz w:val="22"/>
        </w:rPr>
        <w:t>Angew. Chemie Int. Ed.</w:t>
      </w:r>
      <w:r w:rsidR="00F4622D" w:rsidRPr="00F4622D">
        <w:rPr>
          <w:rFonts w:ascii="Arial" w:hAnsi="Arial" w:cs="Arial"/>
          <w:noProof/>
          <w:sz w:val="22"/>
        </w:rPr>
        <w:t xml:space="preserve">  (2015) </w:t>
      </w:r>
      <w:r w:rsidR="00F4622D" w:rsidRPr="00F4622D">
        <w:rPr>
          <w:rFonts w:ascii="Arial" w:hAnsi="Arial" w:cs="Arial"/>
          <w:i/>
          <w:iCs/>
          <w:noProof/>
          <w:sz w:val="22"/>
        </w:rPr>
        <w:t>54</w:t>
      </w:r>
      <w:r w:rsidR="00F4622D" w:rsidRPr="00F4622D">
        <w:rPr>
          <w:rFonts w:ascii="Arial" w:hAnsi="Arial" w:cs="Arial"/>
          <w:noProof/>
          <w:sz w:val="22"/>
        </w:rPr>
        <w:t>, 7492.</w:t>
      </w:r>
      <w:r w:rsidR="00047851">
        <w:rPr>
          <w:rFonts w:ascii="Arial" w:hAnsi="Arial" w:cs="Arial"/>
          <w:noProof/>
          <w:sz w:val="22"/>
        </w:rPr>
        <w:t xml:space="preserve"> </w:t>
      </w:r>
      <w:r w:rsidR="00F4622D" w:rsidRPr="00F4622D">
        <w:rPr>
          <w:rFonts w:ascii="Arial" w:hAnsi="Arial" w:cs="Arial"/>
          <w:b/>
          <w:bCs/>
          <w:noProof/>
          <w:sz w:val="22"/>
        </w:rPr>
        <w:t>44</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Summerton, J.E. et al. </w:t>
      </w:r>
      <w:r w:rsidR="00F4622D" w:rsidRPr="00F4622D">
        <w:rPr>
          <w:rFonts w:ascii="Arial" w:hAnsi="Arial" w:cs="Arial"/>
          <w:i/>
          <w:iCs/>
          <w:noProof/>
          <w:sz w:val="22"/>
        </w:rPr>
        <w:t>Ann. New York Acad. Sci.</w:t>
      </w:r>
      <w:r w:rsidR="00F4622D" w:rsidRPr="00F4622D">
        <w:rPr>
          <w:rFonts w:ascii="Arial" w:hAnsi="Arial" w:cs="Arial"/>
          <w:noProof/>
          <w:sz w:val="22"/>
        </w:rPr>
        <w:t xml:space="preserve">  (2005) </w:t>
      </w:r>
      <w:r w:rsidR="00F4622D" w:rsidRPr="00F4622D">
        <w:rPr>
          <w:rFonts w:ascii="Arial" w:hAnsi="Arial" w:cs="Arial"/>
          <w:i/>
          <w:iCs/>
          <w:noProof/>
          <w:sz w:val="22"/>
        </w:rPr>
        <w:t>1058</w:t>
      </w:r>
      <w:r w:rsidR="00F4622D" w:rsidRPr="00F4622D">
        <w:rPr>
          <w:rFonts w:ascii="Arial" w:hAnsi="Arial" w:cs="Arial"/>
          <w:noProof/>
          <w:sz w:val="22"/>
        </w:rPr>
        <w:t>, 62.</w:t>
      </w:r>
      <w:r w:rsidR="00047851">
        <w:rPr>
          <w:rFonts w:ascii="Arial" w:hAnsi="Arial" w:cs="Arial"/>
          <w:noProof/>
          <w:sz w:val="22"/>
        </w:rPr>
        <w:t xml:space="preserve"> </w:t>
      </w:r>
      <w:r w:rsidR="00F4622D" w:rsidRPr="00F4622D">
        <w:rPr>
          <w:rFonts w:ascii="Arial" w:hAnsi="Arial" w:cs="Arial"/>
          <w:b/>
          <w:bCs/>
          <w:noProof/>
          <w:sz w:val="22"/>
        </w:rPr>
        <w:t>45</w:t>
      </w:r>
      <w:r w:rsidR="00F4622D" w:rsidRPr="00F4622D">
        <w:rPr>
          <w:rFonts w:ascii="Arial" w:hAnsi="Arial" w:cs="Arial"/>
          <w:noProof/>
          <w:sz w:val="22"/>
        </w:rPr>
        <w:t>.</w:t>
      </w:r>
      <w:r w:rsidR="00047851">
        <w:rPr>
          <w:rFonts w:ascii="Arial" w:hAnsi="Arial" w:cs="Arial"/>
          <w:noProof/>
          <w:sz w:val="22"/>
        </w:rPr>
        <w:t xml:space="preserve"> </w:t>
      </w:r>
      <w:r w:rsidR="00F4622D" w:rsidRPr="00F4622D">
        <w:rPr>
          <w:rFonts w:ascii="Arial" w:hAnsi="Arial" w:cs="Arial"/>
          <w:noProof/>
          <w:sz w:val="22"/>
        </w:rPr>
        <w:t xml:space="preserve">Shiraishi, T. &amp; Nielsen, P.E. </w:t>
      </w:r>
      <w:r w:rsidR="00F4622D" w:rsidRPr="00F4622D">
        <w:rPr>
          <w:rFonts w:ascii="Arial" w:hAnsi="Arial" w:cs="Arial"/>
          <w:i/>
          <w:iCs/>
          <w:noProof/>
          <w:sz w:val="22"/>
        </w:rPr>
        <w:t>Methods Mol. Biol.</w:t>
      </w:r>
      <w:r w:rsidR="00F4622D" w:rsidRPr="00F4622D">
        <w:rPr>
          <w:rFonts w:ascii="Arial" w:hAnsi="Arial" w:cs="Arial"/>
          <w:noProof/>
          <w:sz w:val="22"/>
        </w:rPr>
        <w:t xml:space="preserve">  (2014) </w:t>
      </w:r>
      <w:r w:rsidR="00F4622D" w:rsidRPr="00F4622D">
        <w:rPr>
          <w:rFonts w:ascii="Arial" w:hAnsi="Arial" w:cs="Arial"/>
          <w:i/>
          <w:iCs/>
          <w:noProof/>
          <w:sz w:val="22"/>
        </w:rPr>
        <w:t>1050</w:t>
      </w:r>
      <w:r w:rsidR="00F4622D" w:rsidRPr="00F4622D">
        <w:rPr>
          <w:rFonts w:ascii="Arial" w:hAnsi="Arial" w:cs="Arial"/>
          <w:noProof/>
          <w:sz w:val="22"/>
        </w:rPr>
        <w:t>, 193.</w:t>
      </w:r>
      <w:r w:rsidR="00047851">
        <w:rPr>
          <w:rFonts w:ascii="Arial" w:hAnsi="Arial" w:cs="Arial"/>
          <w:noProof/>
          <w:sz w:val="22"/>
        </w:rPr>
        <w:t xml:space="preserve"> </w:t>
      </w:r>
      <w:r w:rsidR="00376331" w:rsidRPr="003D15A6">
        <w:rPr>
          <w:rFonts w:asciiTheme="minorBidi" w:hAnsiTheme="minorBidi"/>
          <w:sz w:val="22"/>
          <w:szCs w:val="22"/>
        </w:rPr>
        <w:fldChar w:fldCharType="end"/>
      </w:r>
      <w:r w:rsidR="00047851">
        <w:rPr>
          <w:rFonts w:asciiTheme="minorBidi" w:hAnsiTheme="minorBidi"/>
          <w:sz w:val="22"/>
          <w:szCs w:val="22"/>
        </w:rPr>
        <w:t xml:space="preserve"> </w:t>
      </w:r>
      <w:bookmarkStart w:id="10" w:name="_GoBack"/>
      <w:bookmarkEnd w:id="10"/>
    </w:p>
    <w:sectPr w:rsidR="00A70019" w:rsidRPr="003D15A6" w:rsidSect="00CD5CF0">
      <w:type w:val="continuous"/>
      <w:pgSz w:w="12240" w:h="15840"/>
      <w:pgMar w:top="576" w:right="576" w:bottom="576" w:left="576" w:header="720" w:footer="720" w:gutter="0"/>
      <w:cols w:space="720"/>
      <w:docGrid w:linePitch="40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lex Deiters" w:date="2017-12-31T16:13:00Z" w:initials="AD">
    <w:p w14:paraId="7187BF8C" w14:textId="303D87EB" w:rsidR="00820A8A" w:rsidRDefault="00820A8A">
      <w:pPr>
        <w:pStyle w:val="CommentText"/>
      </w:pPr>
      <w:r>
        <w:rPr>
          <w:rStyle w:val="CommentReference"/>
        </w:rPr>
        <w:annotationRef/>
      </w:r>
      <w:r>
        <w:t>Exact repeat from previous sentence: avoid</w:t>
      </w:r>
    </w:p>
  </w:comment>
  <w:comment w:id="1" w:author="Wesalo, Joshua Scott" w:date="2017-12-31T16:37:00Z" w:initials="WJS">
    <w:p w14:paraId="3A214600" w14:textId="4256C623" w:rsidR="004D372A" w:rsidRDefault="004D372A">
      <w:pPr>
        <w:pStyle w:val="CommentText"/>
      </w:pPr>
      <w:r>
        <w:rPr>
          <w:rStyle w:val="CommentReference"/>
        </w:rPr>
        <w:annotationRef/>
      </w:r>
      <w:r>
        <w:t>Revised</w:t>
      </w:r>
      <w:r w:rsidR="001F60B3">
        <w:t>.</w:t>
      </w:r>
    </w:p>
  </w:comment>
  <w:comment w:id="2" w:author="Alex Deiters" w:date="2017-12-31T16:14:00Z" w:initials="AD">
    <w:p w14:paraId="1F7929ED" w14:textId="1E462AA8" w:rsidR="00820A8A" w:rsidRDefault="00820A8A">
      <w:pPr>
        <w:pStyle w:val="CommentText"/>
      </w:pPr>
      <w:r>
        <w:rPr>
          <w:rStyle w:val="CommentReference"/>
        </w:rPr>
        <w:annotationRef/>
      </w:r>
      <w:r>
        <w:t>Sentence does not make sense</w:t>
      </w:r>
    </w:p>
  </w:comment>
  <w:comment w:id="3" w:author="Wesalo, Joshua Scott" w:date="2017-12-31T17:07:00Z" w:initials="WJS">
    <w:p w14:paraId="510FD915" w14:textId="133A658E" w:rsidR="001F60B3" w:rsidRDefault="001F60B3">
      <w:pPr>
        <w:pStyle w:val="CommentText"/>
      </w:pPr>
      <w:r>
        <w:rPr>
          <w:rStyle w:val="CommentReference"/>
        </w:rPr>
        <w:annotationRef/>
      </w:r>
      <w:r>
        <w:t>Revised.</w:t>
      </w:r>
    </w:p>
  </w:comment>
  <w:comment w:id="4" w:author="Alex Deiters" w:date="2017-12-31T16:22:00Z" w:initials="AD">
    <w:p w14:paraId="22A0D42A" w14:textId="40C0B306" w:rsidR="00AD5C7B" w:rsidRDefault="00AD5C7B">
      <w:pPr>
        <w:pStyle w:val="CommentText"/>
      </w:pPr>
      <w:r>
        <w:rPr>
          <w:rStyle w:val="CommentReference"/>
        </w:rPr>
        <w:annotationRef/>
      </w:r>
      <w:r>
        <w:t>Squiggly line is missing at inhibitor (see fluorophore).</w:t>
      </w:r>
    </w:p>
  </w:comment>
  <w:comment w:id="5" w:author="Wesalo, Joshua Scott" w:date="2017-12-31T17:11:00Z" w:initials="WJS">
    <w:p w14:paraId="262BA0D9" w14:textId="43BA00DF" w:rsidR="001F60B3" w:rsidRDefault="001F60B3">
      <w:pPr>
        <w:pStyle w:val="CommentText"/>
      </w:pPr>
      <w:r>
        <w:rPr>
          <w:rStyle w:val="CommentReference"/>
        </w:rPr>
        <w:annotationRef/>
      </w:r>
      <w:r>
        <w:t>Good catch.</w:t>
      </w:r>
    </w:p>
  </w:comment>
  <w:comment w:id="6" w:author="Wesalo, Joshua Scott" w:date="2017-12-31T17:35:00Z" w:initials="WJS">
    <w:p w14:paraId="1B349FBA" w14:textId="50E3A9D5" w:rsidR="006D4EC8" w:rsidRDefault="006D4EC8">
      <w:pPr>
        <w:pStyle w:val="CommentText"/>
      </w:pPr>
      <w:r>
        <w:rPr>
          <w:rStyle w:val="CommentReference"/>
        </w:rPr>
        <w:annotationRef/>
      </w:r>
      <w:r>
        <w:t>You and your split infinitives…</w:t>
      </w:r>
    </w:p>
  </w:comment>
  <w:comment w:id="7" w:author="Alex Deiters" w:date="2017-12-31T16:30:00Z" w:initials="AD">
    <w:p w14:paraId="7E0268DB" w14:textId="32183EF2" w:rsidR="008233C6" w:rsidRDefault="008233C6">
      <w:pPr>
        <w:pStyle w:val="CommentText"/>
      </w:pPr>
      <w:r>
        <w:rPr>
          <w:rStyle w:val="CommentReference"/>
        </w:rPr>
        <w:annotationRef/>
      </w:r>
      <w:r>
        <w:t>What are the long-term applications here? Precision medicine through targeted release of drugs? Accurate detection of disease or trauma in the field? Optically guided surgery for cancer resection? The proposed developments are fine, but WHY are they important? What is the significance?</w:t>
      </w:r>
    </w:p>
  </w:comment>
  <w:comment w:id="8" w:author="Alex Deiters" w:date="2017-12-31T16:33:00Z" w:initials="AD">
    <w:p w14:paraId="3D9100CC" w14:textId="4F254149" w:rsidR="00200844" w:rsidRDefault="00200844">
      <w:pPr>
        <w:pStyle w:val="CommentText"/>
      </w:pPr>
      <w:r>
        <w:rPr>
          <w:rStyle w:val="CommentReference"/>
        </w:rPr>
        <w:annotationRef/>
      </w:r>
      <w:r>
        <w:t>Does this need to be 11pt?</w:t>
      </w:r>
    </w:p>
  </w:comment>
  <w:comment w:id="9" w:author="Wesalo, Joshua Scott" w:date="2017-12-31T16:38:00Z" w:initials="WJS">
    <w:p w14:paraId="552DE79C" w14:textId="5BF1A6B6" w:rsidR="004D372A" w:rsidRDefault="004D372A">
      <w:pPr>
        <w:pStyle w:val="CommentText"/>
      </w:pPr>
      <w:r>
        <w:rPr>
          <w:rStyle w:val="CommentReference"/>
        </w:rPr>
        <w:annotationRef/>
      </w:r>
      <w:r w:rsidR="00DF5575">
        <w:rPr>
          <w:rStyle w:val="CommentReference"/>
        </w:rPr>
        <w:t>AFAIK, yes.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87BF8C" w15:done="0"/>
  <w15:commentEx w15:paraId="3A214600" w15:paraIdParent="7187BF8C" w15:done="0"/>
  <w15:commentEx w15:paraId="1F7929ED" w15:done="0"/>
  <w15:commentEx w15:paraId="510FD915" w15:paraIdParent="1F7929ED" w15:done="0"/>
  <w15:commentEx w15:paraId="22A0D42A" w15:done="0"/>
  <w15:commentEx w15:paraId="262BA0D9" w15:paraIdParent="22A0D42A" w15:done="0"/>
  <w15:commentEx w15:paraId="1B349FBA" w15:done="0"/>
  <w15:commentEx w15:paraId="7E0268DB" w15:done="0"/>
  <w15:commentEx w15:paraId="3D9100CC" w15:done="0"/>
  <w15:commentEx w15:paraId="552DE79C" w15:paraIdParent="3D9100C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C0DE9" w14:textId="77777777" w:rsidR="00AF5856" w:rsidRDefault="00AF5856" w:rsidP="00B42174">
      <w:r>
        <w:separator/>
      </w:r>
    </w:p>
  </w:endnote>
  <w:endnote w:type="continuationSeparator" w:id="0">
    <w:p w14:paraId="6A43BA11" w14:textId="77777777" w:rsidR="00AF5856" w:rsidRDefault="00AF5856" w:rsidP="00B4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Symbol">
    <w:panose1 w:val="05050102010706020507"/>
    <w:charset w:val="02"/>
    <w:family w:val="auto"/>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ABB59" w14:textId="77777777" w:rsidR="00AF5856" w:rsidRDefault="00AF5856" w:rsidP="00B42174">
      <w:r>
        <w:separator/>
      </w:r>
    </w:p>
  </w:footnote>
  <w:footnote w:type="continuationSeparator" w:id="0">
    <w:p w14:paraId="6AE84709" w14:textId="77777777" w:rsidR="00AF5856" w:rsidRDefault="00AF5856" w:rsidP="00B42174">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salo, Joshua Scott">
    <w15:presenceInfo w15:providerId="None" w15:userId="Wesalo, Joshua Sco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revisionView w:markup="0"/>
  <w:defaultTabStop w:val="720"/>
  <w:autoHyphenation/>
  <w:doNotHyphenateCaps/>
  <w:drawingGridHorizontalSpacing w:val="120"/>
  <w:drawingGridVerticalSpacing w:val="2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D9C"/>
    <w:rsid w:val="000131F7"/>
    <w:rsid w:val="0001536E"/>
    <w:rsid w:val="000177F4"/>
    <w:rsid w:val="000304F0"/>
    <w:rsid w:val="00036523"/>
    <w:rsid w:val="00036DC3"/>
    <w:rsid w:val="00047851"/>
    <w:rsid w:val="0006201E"/>
    <w:rsid w:val="0006587A"/>
    <w:rsid w:val="00065D90"/>
    <w:rsid w:val="000711FD"/>
    <w:rsid w:val="00085E48"/>
    <w:rsid w:val="000A42B8"/>
    <w:rsid w:val="000A683B"/>
    <w:rsid w:val="000B2A44"/>
    <w:rsid w:val="000C028F"/>
    <w:rsid w:val="000C2F80"/>
    <w:rsid w:val="000C3FF2"/>
    <w:rsid w:val="000C7D0A"/>
    <w:rsid w:val="000D09F7"/>
    <w:rsid w:val="000E0E87"/>
    <w:rsid w:val="000E5966"/>
    <w:rsid w:val="000F0B0F"/>
    <w:rsid w:val="000F15F7"/>
    <w:rsid w:val="001176E9"/>
    <w:rsid w:val="00134CF0"/>
    <w:rsid w:val="00144338"/>
    <w:rsid w:val="0017126D"/>
    <w:rsid w:val="001765A9"/>
    <w:rsid w:val="00181D80"/>
    <w:rsid w:val="00192317"/>
    <w:rsid w:val="00193C25"/>
    <w:rsid w:val="001B17FE"/>
    <w:rsid w:val="001B32C3"/>
    <w:rsid w:val="001C44DD"/>
    <w:rsid w:val="001E12C2"/>
    <w:rsid w:val="001F1129"/>
    <w:rsid w:val="001F60B3"/>
    <w:rsid w:val="00200844"/>
    <w:rsid w:val="002021DF"/>
    <w:rsid w:val="0022008B"/>
    <w:rsid w:val="002211E6"/>
    <w:rsid w:val="002325D5"/>
    <w:rsid w:val="00264E2F"/>
    <w:rsid w:val="002735D3"/>
    <w:rsid w:val="00286BED"/>
    <w:rsid w:val="002A5AE0"/>
    <w:rsid w:val="002B05C7"/>
    <w:rsid w:val="002C0329"/>
    <w:rsid w:val="002C24B3"/>
    <w:rsid w:val="002D3430"/>
    <w:rsid w:val="002E5906"/>
    <w:rsid w:val="00314CC6"/>
    <w:rsid w:val="00334606"/>
    <w:rsid w:val="0035455B"/>
    <w:rsid w:val="003612D6"/>
    <w:rsid w:val="00376331"/>
    <w:rsid w:val="00381335"/>
    <w:rsid w:val="00383D7B"/>
    <w:rsid w:val="003863FD"/>
    <w:rsid w:val="00391147"/>
    <w:rsid w:val="00391AAF"/>
    <w:rsid w:val="00394765"/>
    <w:rsid w:val="003B7AE9"/>
    <w:rsid w:val="003C558B"/>
    <w:rsid w:val="003D15A6"/>
    <w:rsid w:val="003D21F8"/>
    <w:rsid w:val="003F1F4A"/>
    <w:rsid w:val="003F5F9C"/>
    <w:rsid w:val="0040559F"/>
    <w:rsid w:val="00420124"/>
    <w:rsid w:val="00424872"/>
    <w:rsid w:val="0042540B"/>
    <w:rsid w:val="00433CFB"/>
    <w:rsid w:val="00446F2A"/>
    <w:rsid w:val="00447B1D"/>
    <w:rsid w:val="00452F4A"/>
    <w:rsid w:val="00452FC1"/>
    <w:rsid w:val="0046386E"/>
    <w:rsid w:val="00476516"/>
    <w:rsid w:val="00477AA3"/>
    <w:rsid w:val="00485429"/>
    <w:rsid w:val="00486F86"/>
    <w:rsid w:val="004942FC"/>
    <w:rsid w:val="00494E1A"/>
    <w:rsid w:val="004A17A3"/>
    <w:rsid w:val="004A1DF7"/>
    <w:rsid w:val="004A7C0C"/>
    <w:rsid w:val="004B15BB"/>
    <w:rsid w:val="004B43FB"/>
    <w:rsid w:val="004C641C"/>
    <w:rsid w:val="004D372A"/>
    <w:rsid w:val="004F7BE7"/>
    <w:rsid w:val="00504C28"/>
    <w:rsid w:val="00510EB7"/>
    <w:rsid w:val="00523315"/>
    <w:rsid w:val="00523D77"/>
    <w:rsid w:val="00536DA1"/>
    <w:rsid w:val="00541891"/>
    <w:rsid w:val="00546D65"/>
    <w:rsid w:val="00552A9D"/>
    <w:rsid w:val="005540C8"/>
    <w:rsid w:val="00554DA5"/>
    <w:rsid w:val="00562D7D"/>
    <w:rsid w:val="00576F46"/>
    <w:rsid w:val="005A7EAD"/>
    <w:rsid w:val="005B26B7"/>
    <w:rsid w:val="005E1B54"/>
    <w:rsid w:val="005F52A4"/>
    <w:rsid w:val="005F5B3C"/>
    <w:rsid w:val="0061487C"/>
    <w:rsid w:val="00620E4F"/>
    <w:rsid w:val="006553DA"/>
    <w:rsid w:val="00667C42"/>
    <w:rsid w:val="006771F9"/>
    <w:rsid w:val="0069521A"/>
    <w:rsid w:val="006A490E"/>
    <w:rsid w:val="006D4EC8"/>
    <w:rsid w:val="006D7298"/>
    <w:rsid w:val="006E23A4"/>
    <w:rsid w:val="006F1C97"/>
    <w:rsid w:val="006F4974"/>
    <w:rsid w:val="006F715E"/>
    <w:rsid w:val="00753F84"/>
    <w:rsid w:val="00760230"/>
    <w:rsid w:val="00765DC8"/>
    <w:rsid w:val="007758EC"/>
    <w:rsid w:val="00785D0D"/>
    <w:rsid w:val="007870F3"/>
    <w:rsid w:val="00792DF7"/>
    <w:rsid w:val="00796CC8"/>
    <w:rsid w:val="007B2E71"/>
    <w:rsid w:val="007C14BB"/>
    <w:rsid w:val="007C4841"/>
    <w:rsid w:val="007E23BD"/>
    <w:rsid w:val="007E7896"/>
    <w:rsid w:val="007F60B3"/>
    <w:rsid w:val="008069E7"/>
    <w:rsid w:val="00820A8A"/>
    <w:rsid w:val="008233C6"/>
    <w:rsid w:val="0087396B"/>
    <w:rsid w:val="00880ABE"/>
    <w:rsid w:val="00895FC5"/>
    <w:rsid w:val="008B26AD"/>
    <w:rsid w:val="008C7AC1"/>
    <w:rsid w:val="009044F3"/>
    <w:rsid w:val="009057E9"/>
    <w:rsid w:val="00906789"/>
    <w:rsid w:val="009146BA"/>
    <w:rsid w:val="009159E6"/>
    <w:rsid w:val="00932230"/>
    <w:rsid w:val="009375A8"/>
    <w:rsid w:val="00947872"/>
    <w:rsid w:val="00952AF1"/>
    <w:rsid w:val="00963066"/>
    <w:rsid w:val="009836F4"/>
    <w:rsid w:val="00984B6E"/>
    <w:rsid w:val="00984EB4"/>
    <w:rsid w:val="00986DA4"/>
    <w:rsid w:val="00995E95"/>
    <w:rsid w:val="009A2B59"/>
    <w:rsid w:val="009B3C0F"/>
    <w:rsid w:val="009B51D4"/>
    <w:rsid w:val="009B6689"/>
    <w:rsid w:val="009D1BE6"/>
    <w:rsid w:val="009D50D4"/>
    <w:rsid w:val="009D654B"/>
    <w:rsid w:val="009D664C"/>
    <w:rsid w:val="009E0BB8"/>
    <w:rsid w:val="009E1A1A"/>
    <w:rsid w:val="009E2E73"/>
    <w:rsid w:val="009E79BF"/>
    <w:rsid w:val="00A06C52"/>
    <w:rsid w:val="00A12505"/>
    <w:rsid w:val="00A1511C"/>
    <w:rsid w:val="00A410F0"/>
    <w:rsid w:val="00A47B66"/>
    <w:rsid w:val="00A539F8"/>
    <w:rsid w:val="00A70019"/>
    <w:rsid w:val="00A7561A"/>
    <w:rsid w:val="00A77FCD"/>
    <w:rsid w:val="00A94195"/>
    <w:rsid w:val="00AA29B5"/>
    <w:rsid w:val="00AC2660"/>
    <w:rsid w:val="00AD5C7B"/>
    <w:rsid w:val="00AE2F36"/>
    <w:rsid w:val="00AE3E3B"/>
    <w:rsid w:val="00AE781E"/>
    <w:rsid w:val="00AF15CE"/>
    <w:rsid w:val="00AF16F2"/>
    <w:rsid w:val="00AF274A"/>
    <w:rsid w:val="00AF2C4F"/>
    <w:rsid w:val="00AF5856"/>
    <w:rsid w:val="00B016C2"/>
    <w:rsid w:val="00B2660F"/>
    <w:rsid w:val="00B42174"/>
    <w:rsid w:val="00B51226"/>
    <w:rsid w:val="00B51F37"/>
    <w:rsid w:val="00B57067"/>
    <w:rsid w:val="00B63448"/>
    <w:rsid w:val="00B63F68"/>
    <w:rsid w:val="00B66575"/>
    <w:rsid w:val="00B719C9"/>
    <w:rsid w:val="00B975BD"/>
    <w:rsid w:val="00BA700A"/>
    <w:rsid w:val="00BD15B0"/>
    <w:rsid w:val="00BE794B"/>
    <w:rsid w:val="00BE7DA3"/>
    <w:rsid w:val="00BF7557"/>
    <w:rsid w:val="00C07825"/>
    <w:rsid w:val="00C11A39"/>
    <w:rsid w:val="00C27817"/>
    <w:rsid w:val="00C31306"/>
    <w:rsid w:val="00C354BC"/>
    <w:rsid w:val="00C45975"/>
    <w:rsid w:val="00C51E41"/>
    <w:rsid w:val="00C57E86"/>
    <w:rsid w:val="00C75F55"/>
    <w:rsid w:val="00C77EE9"/>
    <w:rsid w:val="00C83D0F"/>
    <w:rsid w:val="00C86631"/>
    <w:rsid w:val="00C958EF"/>
    <w:rsid w:val="00CB6E4F"/>
    <w:rsid w:val="00CB770B"/>
    <w:rsid w:val="00CD5CF0"/>
    <w:rsid w:val="00CD7516"/>
    <w:rsid w:val="00CE48DD"/>
    <w:rsid w:val="00CE5237"/>
    <w:rsid w:val="00D3357F"/>
    <w:rsid w:val="00D437B4"/>
    <w:rsid w:val="00D6435C"/>
    <w:rsid w:val="00D727B9"/>
    <w:rsid w:val="00D80A92"/>
    <w:rsid w:val="00D84D10"/>
    <w:rsid w:val="00D86D79"/>
    <w:rsid w:val="00D917FA"/>
    <w:rsid w:val="00DA2515"/>
    <w:rsid w:val="00DB2176"/>
    <w:rsid w:val="00DB2673"/>
    <w:rsid w:val="00DC1A3E"/>
    <w:rsid w:val="00DF1CBC"/>
    <w:rsid w:val="00DF33D6"/>
    <w:rsid w:val="00DF5575"/>
    <w:rsid w:val="00E02C12"/>
    <w:rsid w:val="00E20E7A"/>
    <w:rsid w:val="00E41290"/>
    <w:rsid w:val="00E46CC6"/>
    <w:rsid w:val="00E63B55"/>
    <w:rsid w:val="00E857E0"/>
    <w:rsid w:val="00E86D9C"/>
    <w:rsid w:val="00E949A0"/>
    <w:rsid w:val="00EB2898"/>
    <w:rsid w:val="00EC4F4D"/>
    <w:rsid w:val="00EC4F54"/>
    <w:rsid w:val="00EC763F"/>
    <w:rsid w:val="00ED230A"/>
    <w:rsid w:val="00EE2F5A"/>
    <w:rsid w:val="00EE3F33"/>
    <w:rsid w:val="00EF70D6"/>
    <w:rsid w:val="00F02E3C"/>
    <w:rsid w:val="00F23606"/>
    <w:rsid w:val="00F34503"/>
    <w:rsid w:val="00F37B31"/>
    <w:rsid w:val="00F4622D"/>
    <w:rsid w:val="00F573A1"/>
    <w:rsid w:val="00F8680A"/>
    <w:rsid w:val="00F873D9"/>
    <w:rsid w:val="00FC02BC"/>
    <w:rsid w:val="00FC3EB8"/>
    <w:rsid w:val="00FC621C"/>
    <w:rsid w:val="00FE29E1"/>
    <w:rsid w:val="00FF3A1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9A4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he-IL"/>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174"/>
    <w:pPr>
      <w:tabs>
        <w:tab w:val="center" w:pos="4680"/>
        <w:tab w:val="right" w:pos="9360"/>
      </w:tabs>
    </w:pPr>
  </w:style>
  <w:style w:type="character" w:customStyle="1" w:styleId="HeaderChar">
    <w:name w:val="Header Char"/>
    <w:basedOn w:val="DefaultParagraphFont"/>
    <w:link w:val="Header"/>
    <w:uiPriority w:val="99"/>
    <w:rsid w:val="00B42174"/>
  </w:style>
  <w:style w:type="paragraph" w:styleId="Footer">
    <w:name w:val="footer"/>
    <w:basedOn w:val="Normal"/>
    <w:link w:val="FooterChar"/>
    <w:uiPriority w:val="99"/>
    <w:unhideWhenUsed/>
    <w:rsid w:val="00B42174"/>
    <w:pPr>
      <w:tabs>
        <w:tab w:val="center" w:pos="4680"/>
        <w:tab w:val="right" w:pos="9360"/>
      </w:tabs>
    </w:pPr>
  </w:style>
  <w:style w:type="character" w:customStyle="1" w:styleId="FooterChar">
    <w:name w:val="Footer Char"/>
    <w:basedOn w:val="DefaultParagraphFont"/>
    <w:link w:val="Footer"/>
    <w:uiPriority w:val="99"/>
    <w:rsid w:val="00B42174"/>
  </w:style>
  <w:style w:type="character" w:styleId="CommentReference">
    <w:name w:val="annotation reference"/>
    <w:basedOn w:val="DefaultParagraphFont"/>
    <w:uiPriority w:val="99"/>
    <w:semiHidden/>
    <w:unhideWhenUsed/>
    <w:rsid w:val="0061487C"/>
    <w:rPr>
      <w:sz w:val="18"/>
      <w:szCs w:val="18"/>
    </w:rPr>
  </w:style>
  <w:style w:type="paragraph" w:styleId="CommentText">
    <w:name w:val="annotation text"/>
    <w:basedOn w:val="Normal"/>
    <w:link w:val="CommentTextChar"/>
    <w:uiPriority w:val="99"/>
    <w:semiHidden/>
    <w:unhideWhenUsed/>
    <w:rsid w:val="0061487C"/>
  </w:style>
  <w:style w:type="character" w:customStyle="1" w:styleId="CommentTextChar">
    <w:name w:val="Comment Text Char"/>
    <w:basedOn w:val="DefaultParagraphFont"/>
    <w:link w:val="CommentText"/>
    <w:uiPriority w:val="99"/>
    <w:semiHidden/>
    <w:rsid w:val="0061487C"/>
  </w:style>
  <w:style w:type="paragraph" w:styleId="CommentSubject">
    <w:name w:val="annotation subject"/>
    <w:basedOn w:val="CommentText"/>
    <w:next w:val="CommentText"/>
    <w:link w:val="CommentSubjectChar"/>
    <w:uiPriority w:val="99"/>
    <w:semiHidden/>
    <w:unhideWhenUsed/>
    <w:rsid w:val="0061487C"/>
    <w:rPr>
      <w:b/>
      <w:bCs/>
      <w:sz w:val="20"/>
      <w:szCs w:val="20"/>
    </w:rPr>
  </w:style>
  <w:style w:type="character" w:customStyle="1" w:styleId="CommentSubjectChar">
    <w:name w:val="Comment Subject Char"/>
    <w:basedOn w:val="CommentTextChar"/>
    <w:link w:val="CommentSubject"/>
    <w:uiPriority w:val="99"/>
    <w:semiHidden/>
    <w:rsid w:val="0061487C"/>
    <w:rPr>
      <w:b/>
      <w:bCs/>
      <w:sz w:val="20"/>
      <w:szCs w:val="20"/>
    </w:rPr>
  </w:style>
  <w:style w:type="paragraph" w:styleId="BalloonText">
    <w:name w:val="Balloon Text"/>
    <w:basedOn w:val="Normal"/>
    <w:link w:val="BalloonTextChar"/>
    <w:uiPriority w:val="99"/>
    <w:semiHidden/>
    <w:unhideWhenUsed/>
    <w:rsid w:val="006148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487C"/>
    <w:rPr>
      <w:rFonts w:ascii="Times New Roman" w:hAnsi="Times New Roman" w:cs="Times New Roman"/>
      <w:sz w:val="18"/>
      <w:szCs w:val="18"/>
    </w:rPr>
  </w:style>
  <w:style w:type="character" w:styleId="Hyperlink">
    <w:name w:val="Hyperlink"/>
    <w:basedOn w:val="DefaultParagraphFont"/>
    <w:uiPriority w:val="99"/>
    <w:unhideWhenUsed/>
    <w:rsid w:val="005F5B3C"/>
    <w:rPr>
      <w:color w:val="0563C1" w:themeColor="hyperlink"/>
      <w:u w:val="single"/>
    </w:rPr>
  </w:style>
  <w:style w:type="character" w:styleId="FollowedHyperlink">
    <w:name w:val="FollowedHyperlink"/>
    <w:basedOn w:val="DefaultParagraphFont"/>
    <w:uiPriority w:val="99"/>
    <w:semiHidden/>
    <w:unhideWhenUsed/>
    <w:rsid w:val="005F5B3C"/>
    <w:rPr>
      <w:color w:val="954F72" w:themeColor="followedHyperlink"/>
      <w:u w:val="single"/>
    </w:rPr>
  </w:style>
  <w:style w:type="paragraph" w:styleId="Revision">
    <w:name w:val="Revision"/>
    <w:hidden/>
    <w:uiPriority w:val="99"/>
    <w:semiHidden/>
    <w:rsid w:val="00D91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cdmrp.army.mil/lcrp/default" TargetMode="External"/><Relationship Id="rId16" Type="http://schemas.openxmlformats.org/officeDocument/2006/relationships/hyperlink" Target="https://www.onr.navy.mil/Science-Technology/Departments/Code-34/All-Programs/warfighter-protection-applications-342/Synthetic%20Biology.aspx" TargetMode="Externa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9705299-BACA-DD44-BA15-85146F683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14613</Words>
  <Characters>83297</Characters>
  <Application>Microsoft Macintosh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Wesalo, Joshua Scott</dc:creator>
  <cp:keywords/>
  <dc:description/>
  <cp:lastModifiedBy>Wesalo, Joshua Scott</cp:lastModifiedBy>
  <cp:revision>5</cp:revision>
  <cp:lastPrinted>2018-01-01T00:03:00Z</cp:lastPrinted>
  <dcterms:created xsi:type="dcterms:W3CDTF">2018-01-01T00:03:00Z</dcterms:created>
  <dcterms:modified xsi:type="dcterms:W3CDTF">2018-01-01T00:11:00Z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dd3b1b5c-6e19-3690-aec8-0c7394a5b83d</vt:lpwstr>
  </property>
  <property fmtid="{D5CDD505-2E9C-101B-9397-08002B2CF9AE}" pid="4" name="Mendeley Citation Style_1">
    <vt:lpwstr>http://csl.mendeley.com/styles/480429701/2nature-neuroscience-brief-communications-2</vt:lpwstr>
  </property>
</Properties>
</file>