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001220703125" w:firstLine="0"/>
        <w:jc w:val="righ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OMB Number: 4040-0001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59716796875" w:line="240" w:lineRule="auto"/>
        <w:ind w:left="0" w:right="0" w:firstLine="0"/>
        <w:jc w:val="righ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Expiration Date: 10/31/2019 </w:t>
      </w:r>
    </w:p>
    <w:tbl>
      <w:tblPr>
        <w:tblStyle w:val="Table1"/>
        <w:tblW w:w="11663.999519348145" w:type="dxa"/>
        <w:jc w:val="left"/>
        <w:tblInd w:w="267.999992370605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5.9999465942383"/>
        <w:gridCol w:w="2193.9999389648438"/>
        <w:gridCol w:w="722.0001220703125"/>
        <w:gridCol w:w="2915.999755859375"/>
        <w:gridCol w:w="2915.999755859375"/>
        <w:tblGridChange w:id="0">
          <w:tblGrid>
            <w:gridCol w:w="2915.9999465942383"/>
            <w:gridCol w:w="2193.9999389648438"/>
            <w:gridCol w:w="722.0001220703125"/>
            <w:gridCol w:w="2915.999755859375"/>
            <w:gridCol w:w="2915.999755859375"/>
          </w:tblGrid>
        </w:tblGridChange>
      </w:tblGrid>
      <w:tr>
        <w:trPr>
          <w:cantSplit w:val="0"/>
          <w:trHeight w:val="53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571128845215" w:lineRule="auto"/>
              <w:ind w:left="29.360008239746094" w:right="-779.7799682617188" w:hanging="6.840000152587891"/>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APPLICATION FOR FEDERAL ASSISTANCE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SF 424 (R&amp;R)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860229492187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 DATE RECEIVED BY STATE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02026367187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State Application Identifier</w:t>
            </w:r>
          </w:p>
        </w:tc>
      </w:tr>
      <w:tr>
        <w:trPr>
          <w:cantSplit w:val="0"/>
          <w:trHeight w:val="531.999511718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200057983398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 TYPE OF SUBMISSION*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860229492187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4.a. Federal Identifier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015625" w:line="240" w:lineRule="auto"/>
              <w:ind w:left="303.6798095703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MH118865</w:t>
            </w:r>
          </w:p>
        </w:tc>
      </w:tr>
      <w:tr>
        <w:trPr>
          <w:cantSplit w:val="0"/>
          <w:trHeight w:val="610.2502441406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93991088867" w:lineRule="auto"/>
              <w:ind w:left="3886.8798828125" w:right="332.120361328125" w:hanging="3789.8797607421875"/>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Pre-application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Application </w:t>
            </w: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Changed/Corrected Application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98022460937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 Agency Routing Number</w:t>
            </w:r>
          </w:p>
        </w:tc>
      </w:tr>
      <w:tr>
        <w:trPr>
          <w:cantSplit w:val="0"/>
          <w:trHeight w:val="319.74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67998504638672"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 DATE SUBMITTED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59985351562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Application Identifier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119995117187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 Previous Grants.gov Tracking Number</w:t>
            </w:r>
          </w:p>
        </w:tc>
      </w:tr>
      <w:tr>
        <w:trPr>
          <w:cantSplit w:val="0"/>
          <w:trHeight w:val="3254.160156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8904094696045" w:lineRule="auto"/>
              <w:ind w:left="103.68000030517578" w:right="50.0390625" w:hanging="8.819999694824219"/>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 APPLICANT INFORMATION Organizational DUNS*: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0521841160000 Legal Name*: CARNEGIE-MELLON UNIVERSITY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36328125" w:line="240" w:lineRule="auto"/>
              <w:ind w:left="104.580001831054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Department: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104.580001831054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Division: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Street1*: 5000 Forbes Ave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0097656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Street2: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39941406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City*: PITTSBURGH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88769531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County: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State*: PA: Pennsylvania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98876953125" w:line="240" w:lineRule="auto"/>
              <w:ind w:left="105.480003356933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Province: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Country*: USA: UNITED STATES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8876953125" w:line="240" w:lineRule="auto"/>
              <w:ind w:left="94.140014648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ZIP / Postal Code*: 15213-3890</w:t>
            </w:r>
          </w:p>
        </w:tc>
      </w:tr>
      <w:tr>
        <w:trPr>
          <w:cantSplit w:val="0"/>
          <w:trHeight w:val="3256.3195800781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480003356933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Person to be contacted on matters involving this application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994140625" w:line="327.8781509399414" w:lineRule="auto"/>
              <w:ind w:left="105.4800033569336" w:right="940.239257812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Prefix: Ms. First Name*: Jessica Middle Name: Last Name*: Higby Suffix:  Position/Title: Pre-Award Administrator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Street1*: 4802 Fifth Avenue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0097656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Street2: 1015 WQED Building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070800781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City*: Pittsburgh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0097656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County: Allegheny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070800781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State*: PA: Pennsylvania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0009765625" w:line="240" w:lineRule="auto"/>
              <w:ind w:left="105.480003356933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Province: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Country*: USA: UNITED STATES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07080078125" w:line="240" w:lineRule="auto"/>
              <w:ind w:left="94.140014648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ZIP / Postal Code*: 15213-2942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000244140625" w:line="240" w:lineRule="auto"/>
              <w:ind w:left="105.480003356933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Phone Number*: 412-268-2813 Fax Number: 412-268-6279 Email: jvig@andrew.cmu.edu</w:t>
            </w:r>
          </w:p>
        </w:tc>
      </w:tr>
      <w:tr>
        <w:trPr>
          <w:cantSplit w:val="0"/>
          <w:trHeight w:val="315.9997558593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579986572265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 EMPLOYER IDENTIFICATION NUMBER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(EIN) or (TIN)* 1250969449A1</w:t>
            </w:r>
          </w:p>
        </w:tc>
      </w:tr>
      <w:tr>
        <w:trPr>
          <w:cantSplit w:val="0"/>
          <w:trHeight w:val="316.00036621093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5000076293945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 TYPE OF APPLICANT*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 Private Institution of Higher Education</w:t>
            </w:r>
          </w:p>
        </w:tc>
      </w:tr>
      <w:tr>
        <w:trPr>
          <w:cantSplit w:val="0"/>
          <w:trHeight w:val="566.76086425781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019996643066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Other (Specify):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994140625" w:line="240" w:lineRule="auto"/>
              <w:ind w:left="926.360130310058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superscript"/>
                <w:rtl w:val="0"/>
              </w:rPr>
              <w:t xml:space="preserve">Small Business Organization Type </w:t>
            </w: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Women Owned </w:t>
            </w: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Socially and Economically Disadvantaged</w:t>
            </w:r>
          </w:p>
        </w:tc>
      </w:tr>
      <w:tr>
        <w:trPr>
          <w:cantSplit w:val="0"/>
          <w:trHeight w:val="937.5198364257812"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7600021362304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8. TYPE OF APPLICATION*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000732421875" w:line="240" w:lineRule="auto"/>
              <w:ind w:left="97.0000076293945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superscript"/>
                <w:rtl w:val="0"/>
              </w:rPr>
              <w:t xml:space="preserve">New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Resubmission</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68023681640625" w:line="240" w:lineRule="auto"/>
              <w:ind w:left="97.0000076293945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Renewal </w:t>
            </w: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Continuation </w:t>
            </w: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Revision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3800048828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Revision, mark appropriate box(es).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000732421875" w:line="275.52334785461426" w:lineRule="auto"/>
              <w:ind w:left="30" w:right="338.75854492187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 </w:t>
            </w:r>
            <w:r w:rsidDel="00000000" w:rsidR="00000000" w:rsidRPr="00000000">
              <w:rPr>
                <w:rFonts w:ascii="Arial Unicode MS" w:cs="Arial Unicode MS" w:eastAsia="Arial Unicode MS" w:hAnsi="Arial Unicode MS"/>
                <w:b w:val="0"/>
                <w:i w:val="0"/>
                <w:smallCaps w:val="0"/>
                <w:strike w:val="0"/>
                <w:color w:val="00000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A. Increase Award </w:t>
            </w: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 Decrease Award </w:t>
            </w: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 Increase Duration </w:t>
            </w: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 </w:t>
            </w:r>
            <w:r w:rsidDel="00000000" w:rsidR="00000000" w:rsidRPr="00000000">
              <w:rPr>
                <w:rFonts w:ascii="Arial Unicode MS" w:cs="Arial Unicode MS" w:eastAsia="Arial Unicode MS" w:hAnsi="Arial Unicode MS"/>
                <w:b w:val="0"/>
                <w:i w:val="0"/>
                <w:smallCaps w:val="0"/>
                <w:strike w:val="0"/>
                <w:color w:val="000000"/>
                <w:sz w:val="33.333333333333336"/>
                <w:szCs w:val="33.333333333333336"/>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D. Decrease Duration </w:t>
            </w: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 Other (specify) :</w:t>
            </w:r>
          </w:p>
        </w:tc>
      </w:tr>
      <w:tr>
        <w:trPr>
          <w:cantSplit w:val="0"/>
          <w:trHeight w:val="310.759277343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5200042724609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superscript"/>
                <w:rtl w:val="0"/>
              </w:rPr>
              <w:t xml:space="preserve">Is this application being submitted to other agencies?* </w:t>
            </w:r>
            <w:r w:rsidDel="00000000" w:rsidR="00000000" w:rsidRPr="00000000">
              <w:rPr>
                <w:rFonts w:ascii="Arial Unicode MS" w:cs="Arial Unicode MS" w:eastAsia="Arial Unicode MS" w:hAnsi="Arial Unicode MS"/>
                <w:b w:val="0"/>
                <w:i w:val="0"/>
                <w:smallCaps w:val="0"/>
                <w:strike w:val="0"/>
                <w:color w:val="000000"/>
                <w:sz w:val="33.333333333333336"/>
                <w:szCs w:val="33.333333333333336"/>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Yes </w:t>
            </w:r>
            <w:r w:rsidDel="00000000" w:rsidR="00000000" w:rsidRPr="00000000">
              <w:rPr>
                <w:rFonts w:ascii="Arial" w:cs="Arial" w:eastAsia="Arial" w:hAnsi="Arial"/>
                <w:b w:val="0"/>
                <w:i w:val="0"/>
                <w:smallCaps w:val="0"/>
                <w:strike w:val="0"/>
                <w:color w:val="000000"/>
                <w:sz w:val="33.333333333333336"/>
                <w:szCs w:val="33.333333333333336"/>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No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other Agencies?</w:t>
            </w:r>
          </w:p>
        </w:tc>
      </w:tr>
      <w:tr>
        <w:trPr>
          <w:cantSplit w:val="0"/>
          <w:trHeight w:val="492.000122070312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4000091552734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9. NAME OF FEDERAL AGENCY*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85107421875" w:line="240" w:lineRule="auto"/>
              <w:ind w:left="304.220008850097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National Institutes of Health</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92.5201416015625" w:right="301.6796875" w:firstLine="9.89990234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 CATALOG OF FEDERAL DOMESTIC ASSISTANCE NUMBER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TITLE:</w:t>
            </w:r>
          </w:p>
        </w:tc>
      </w:tr>
      <w:tr>
        <w:trPr>
          <w:cantSplit w:val="0"/>
          <w:trHeight w:val="492.00012207031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200057983398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11. DESCRIPTIVE TITLE OF APPLICANT'S PROJECT*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985107421875" w:line="240" w:lineRule="auto"/>
              <w:ind w:left="98.1000137329101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Sources of Cholinergic Modulation of Cortical Microcircuits</w:t>
            </w:r>
          </w:p>
        </w:tc>
      </w:tr>
      <w:tr>
        <w:trPr>
          <w:cantSplit w:val="0"/>
          <w:trHeight w:val="787.999877929687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200057983398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12. PROPOSED PROJECT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9941406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Start Date* Ending Date*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5985107421875" w:line="240" w:lineRule="auto"/>
              <w:ind w:left="98.1000137329101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04/01/2019 03/31/2023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20043945312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13. CONGRESSIONAL DISTRICTS OF APPLICANT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5985107421875" w:line="240" w:lineRule="auto"/>
              <w:ind w:left="103.85986328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PA-014</w:t>
            </w:r>
          </w:p>
        </w:tc>
      </w:tr>
    </w:tb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46078968048096" w:lineRule="auto"/>
        <w:ind w:left="290.2400016784668" w:right="0.001220703125"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 Received Date: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3974609375" w:line="240" w:lineRule="auto"/>
        <w:ind w:left="0" w:right="0" w:firstLine="0"/>
        <w:jc w:val="right"/>
        <w:rPr>
          <w:rFonts w:ascii="Arial" w:cs="Arial" w:eastAsia="Arial" w:hAnsi="Arial"/>
          <w:b w:val="1"/>
          <w:i w:val="0"/>
          <w:smallCaps w:val="0"/>
          <w:strike w:val="0"/>
          <w:color w:val="000000"/>
          <w:sz w:val="38"/>
          <w:szCs w:val="38"/>
          <w:u w:val="none"/>
          <w:shd w:fill="auto" w:val="clear"/>
          <w:vertAlign w:val="baseline"/>
        </w:rPr>
      </w:pPr>
      <w:r w:rsidDel="00000000" w:rsidR="00000000" w:rsidRPr="00000000">
        <w:rPr>
          <w:rFonts w:ascii="Arial" w:cs="Arial" w:eastAsia="Arial" w:hAnsi="Arial"/>
          <w:b w:val="1"/>
          <w:i w:val="0"/>
          <w:smallCaps w:val="0"/>
          <w:strike w:val="0"/>
          <w:color w:val="000000"/>
          <w:sz w:val="38"/>
          <w:szCs w:val="38"/>
          <w:u w:val="none"/>
          <w:shd w:fill="auto" w:val="clear"/>
          <w:vertAlign w:val="baseline"/>
          <w:rtl w:val="0"/>
        </w:rPr>
        <w:t xml:space="preserve">SF 424 (R&amp;R)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APPLICATION FOR FEDERAL ASSISTANCE </w:t>
      </w:r>
      <w:r w:rsidDel="00000000" w:rsidR="00000000" w:rsidRPr="00000000">
        <w:rPr>
          <w:rFonts w:ascii="Arial" w:cs="Arial" w:eastAsia="Arial" w:hAnsi="Arial"/>
          <w:b w:val="1"/>
          <w:i w:val="0"/>
          <w:smallCaps w:val="0"/>
          <w:strike w:val="0"/>
          <w:color w:val="000000"/>
          <w:sz w:val="38"/>
          <w:szCs w:val="38"/>
          <w:u w:val="none"/>
          <w:shd w:fill="auto" w:val="clear"/>
          <w:vertAlign w:val="baseline"/>
          <w:rtl w:val="0"/>
        </w:rPr>
        <w:t xml:space="preserve">Page 2 </w:t>
      </w:r>
    </w:p>
    <w:tbl>
      <w:tblPr>
        <w:tblStyle w:val="Table2"/>
        <w:tblW w:w="11663.999519348145" w:type="dxa"/>
        <w:jc w:val="left"/>
        <w:tblInd w:w="267.999992370605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48.799934387207"/>
        <w:gridCol w:w="6415.1995849609375"/>
        <w:tblGridChange w:id="0">
          <w:tblGrid>
            <w:gridCol w:w="5248.799934387207"/>
            <w:gridCol w:w="6415.1995849609375"/>
          </w:tblGrid>
        </w:tblGridChange>
      </w:tblGrid>
      <w:tr>
        <w:trPr>
          <w:cantSplit w:val="0"/>
          <w:trHeight w:val="3944.3200683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200057983398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14. PROJECT DIRECTOR/PRINCIPAL INVESTIGATOR CONTACT INFORMATION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994140625" w:line="283.8904094696045" w:lineRule="auto"/>
              <w:ind w:left="105.4800033569336" w:right="940.239257812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Prefix: Ms. First Name*: Stephanie Middle Name: E. Last Name*: Myal Suffix:  Position/Title: PhD Trainee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36328125" w:line="240" w:lineRule="auto"/>
              <w:ind w:left="97.019996643066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Organization Name*: CARNEGIE-MELLON UNIVERSITY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8876953125" w:line="240" w:lineRule="auto"/>
              <w:ind w:left="104.580001831054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Department: Biological Sciences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8876953125" w:line="240" w:lineRule="auto"/>
              <w:ind w:left="104.580001831054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Division: Mellon College of Science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0097656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Street1*: 4400 Fifth Ave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88769531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Street2: MI159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988769531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City*: Pittsburgh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88769531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County: Allegheny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88769531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State*: PA: Pennsylvania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98876953125" w:line="240" w:lineRule="auto"/>
              <w:ind w:left="105.480003356933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Province: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Country*: USA: UNITED STATES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8876953125" w:line="240" w:lineRule="auto"/>
              <w:ind w:left="94.140014648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ZIP / Postal Code*: 15213-2683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009765625" w:line="240" w:lineRule="auto"/>
              <w:ind w:left="105.480003356933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Phone Number*: 870-847-7197 Fax Number: Email*: semyal@andrew.cmu.edu</w:t>
            </w:r>
          </w:p>
        </w:tc>
      </w:tr>
      <w:tr>
        <w:trPr>
          <w:cantSplit w:val="0"/>
          <w:trHeight w:val="230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200057983398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15. ESTIMATED PROJECT FUNDING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9415283203125" w:line="284.3306350708008" w:lineRule="auto"/>
              <w:ind w:left="96.30001068115234" w:right="50.8001708984375" w:firstLine="0.1799774169921875"/>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Total Federal Funds Requested* $198,096.00 b. Total Non-Federal Funds* $0.00 c. Total Federal &amp; Non-Federal Funds* $198,096.00 d. Estimated Program Income* $0.00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20043945312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16. IS APPLICATION SUBJECT TO REVIEW BY STATE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304.4799804687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EXECUTIVE ORDER 12372 PROCESS?*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994140625" w:line="213.17659378051758" w:lineRule="auto"/>
              <w:ind w:left="1159.100341796875" w:right="627.03857421875" w:hanging="1062.62023925781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perscript"/>
                <w:rtl w:val="0"/>
              </w:rPr>
              <w:t xml:space="preserve">a. YES </w:t>
            </w: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superscript"/>
                <w:rtl w:val="0"/>
              </w:rPr>
              <w:t xml:space="preserve">THIS PREAPPLICATION/APPLICATION WAS MADE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AVAILABLE TO THE STATE EXECUTIVE ORDER 12372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220458984375" w:line="240" w:lineRule="auto"/>
              <w:ind w:left="1172.059936523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PROCESS FOR REVIEW ON: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405517578125" w:line="240" w:lineRule="auto"/>
              <w:ind w:left="292.800292968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400634765625" w:line="240" w:lineRule="auto"/>
              <w:ind w:left="100.44006347656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perscript"/>
                <w:rtl w:val="0"/>
              </w:rPr>
              <w:t xml:space="preserve">b. NO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superscript"/>
                <w:rtl w:val="0"/>
              </w:rPr>
              <w:t xml:space="preserve">PROGRAM IS NOT COVERED BY E.O. 12372; OR</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26123046875" w:line="213.1765365600586" w:lineRule="auto"/>
              <w:ind w:left="1172.4200439453125" w:right="587.61962890625" w:hanging="259.79980468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superscript"/>
                <w:rtl w:val="0"/>
              </w:rPr>
              <w:t xml:space="preserve">PROGRAM HAS NOT BEEN SELECTED BY STATE FOR</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REVIEW</w:t>
            </w:r>
          </w:p>
        </w:tc>
      </w:tr>
      <w:tr>
        <w:trPr>
          <w:cantSplit w:val="0"/>
          <w:trHeight w:val="1430.759277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96976470947" w:lineRule="auto"/>
              <w:ind w:left="383.2200241088867" w:right="172.252197265625" w:hanging="280.8000183105469"/>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17. By signing this application, I certify (1) to the statements contained in the list of certifications* and (2) that the statements herein are true, complete and accurate to the best of my knowledge. I also provide the required assurances * and agree to comply with any resulting terms if I accept an award. I am aware that any false, fictitious, or fraudulent statements or claims may subject me to criminal, civil, or administrative penalties. (U.S. Code, Title 18, Section 1001)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705078125" w:line="240" w:lineRule="auto"/>
              <w:ind w:left="1537.49988555908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agree*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9296875" w:line="240" w:lineRule="auto"/>
              <w:ind w:left="397.8000259399414"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The list of certifications and assurances, or an Internet site where you may obtain this list, is contained in the announcement or agency specific instructions.</w:t>
            </w:r>
          </w:p>
        </w:tc>
      </w:tr>
      <w:tr>
        <w:trPr>
          <w:cantSplit w:val="0"/>
          <w:trHeight w:val="315.999755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420005798339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18. SFLLL or OTHER EXPLANATORY DOCUMENTATION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File Name: </w:t>
            </w:r>
          </w:p>
        </w:tc>
      </w:tr>
      <w:tr>
        <w:trPr>
          <w:cantSplit w:val="0"/>
          <w:trHeight w:val="4888.320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4200057983398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19. AUTHORIZED REPRESENTATIVE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994140625" w:line="283.89135360717773" w:lineRule="auto"/>
              <w:ind w:left="105.4800033569336" w:right="940.239257812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Prefix: Ms. First Name*: Linda Middle Name: Feuster Last Name*: Duffy Suffix:  Position/Title*: Associate Vice President of Sponsored Program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17529296875" w:line="240" w:lineRule="auto"/>
              <w:ind w:left="97.019996643066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Organization Name*: Carnegie Mellon University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07080078125" w:line="240" w:lineRule="auto"/>
              <w:ind w:left="104.580001831054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Department: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104.580001831054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Division: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Street1*: 4802 Fifth Avenue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00976562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Street2: 1053 WQED Building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99487304687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City*: Pittsburgh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97924804687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County: Allegheny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979248046875" w:line="240" w:lineRule="auto"/>
              <w:ind w:left="98.81999969482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State*: PA: Pennsylvania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0994873046875" w:line="240" w:lineRule="auto"/>
              <w:ind w:left="105.480003356933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Province: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994140625" w:line="240" w:lineRule="auto"/>
              <w:ind w:left="9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Country*: USA: UNITED STATES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9979248046875" w:line="240" w:lineRule="auto"/>
              <w:ind w:left="94.140014648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ZIP / Postal Code*: 15213-2942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9971923828125" w:line="240" w:lineRule="auto"/>
              <w:ind w:left="105.480003356933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Phone Number*: 412-268-8746 Fax Number: 412-268-6279 Email*: OSP-PREAWARD@andrew.cmu.edu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2998046875" w:line="240" w:lineRule="auto"/>
              <w:ind w:left="1252.72006988525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Signature of Authorized Representative*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75.8789062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Date Signed*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60003662109375" w:line="240" w:lineRule="auto"/>
              <w:ind w:left="1380.340156555175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Completed on submission to Grants.gov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88.5589599609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07/25/2018</w:t>
            </w:r>
          </w:p>
        </w:tc>
      </w:tr>
      <w:tr>
        <w:trPr>
          <w:cantSplit w:val="0"/>
          <w:trHeight w:val="276.0006713867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67998504638672"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20. PRE-APPLICATION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File Name: </w:t>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Mime Type:</w:t>
            </w:r>
          </w:p>
        </w:tc>
      </w:tr>
      <w:tr>
        <w:trPr>
          <w:cantSplit w:val="0"/>
          <w:trHeight w:val="278.1602478027344"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67998504638672" w:right="0" w:firstLine="0"/>
              <w:jc w:val="left"/>
              <w:rPr>
                <w:rFonts w:ascii="Arial" w:cs="Arial" w:eastAsia="Arial" w:hAnsi="Arial"/>
                <w:b w:val="0"/>
                <w:i w:val="0"/>
                <w:smallCaps w:val="0"/>
                <w:strike w:val="0"/>
                <w:color w:val="ffffff"/>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21. COVER LETTER ATTACHMENT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File Name:Myal_cover_signed.pdf </w:t>
            </w:r>
            <w:r w:rsidDel="00000000" w:rsidR="00000000" w:rsidRPr="00000000">
              <w:rPr>
                <w:rFonts w:ascii="Arial" w:cs="Arial" w:eastAsia="Arial" w:hAnsi="Arial"/>
                <w:b w:val="0"/>
                <w:i w:val="0"/>
                <w:smallCaps w:val="0"/>
                <w:strike w:val="0"/>
                <w:color w:val="ffffff"/>
                <w:sz w:val="18"/>
                <w:szCs w:val="18"/>
                <w:u w:val="none"/>
                <w:shd w:fill="auto" w:val="clear"/>
                <w:vertAlign w:val="baseline"/>
                <w:rtl w:val="0"/>
              </w:rPr>
              <w:t xml:space="preserve">Mime Type: application/pdf</w:t>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001220703125"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 Received Date: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7.10021972656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0" w:right="0" w:firstLine="0"/>
        <w:jc w:val="left"/>
        <w:rPr>
          <w:rFonts w:ascii="Arial" w:cs="Arial" w:eastAsia="Arial" w:hAnsi="Arial"/>
          <w:b w:val="0"/>
          <w:i w:val="0"/>
          <w:smallCaps w:val="0"/>
          <w:strike w:val="0"/>
          <w:color w:val="000000"/>
          <w:sz w:val="16"/>
          <w:szCs w:val="16"/>
          <w:u w:val="none"/>
          <w:shd w:fill="auto" w:val="clear"/>
          <w:vertAlign w:val="baseline"/>
        </w:rPr>
        <w:sectPr>
          <w:pgSz w:h="15840" w:w="12240" w:orient="portrait"/>
          <w:pgMar w:bottom="0" w:top="51.319580078125" w:left="0" w:right="287.999267578125" w:header="0" w:footer="720"/>
          <w:pgNumType w:start="1"/>
        </w:sect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6.71875" w:line="233.23998928070068"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type w:val="continuous"/>
          <w:pgSz w:h="15840" w:w="12240" w:orient="portrait"/>
          <w:pgMar w:bottom="0" w:top="51.319580078125" w:left="1007.0400238037109" w:right="4986.080322265625" w:header="0" w:footer="720"/>
          <w:cols w:equalWidth="0" w:num="2">
            <w:col w:space="0" w:w="3140"/>
            <w:col w:space="0" w:w="3140"/>
          </w:cols>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424 R&amp;R and PHS-398 Specific Table Of Contents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6407356262207" w:lineRule="auto"/>
        <w:ind w:left="2007.8321838378906" w:right="1508.504638671875" w:firstLine="0"/>
        <w:jc w:val="right"/>
        <w:rPr>
          <w:rFonts w:ascii="Arial" w:cs="Arial" w:eastAsia="Arial" w:hAnsi="Arial"/>
          <w:b w:val="1"/>
          <w:i w:val="0"/>
          <w:smallCaps w:val="0"/>
          <w:strike w:val="0"/>
          <w:color w:val="000000"/>
          <w:sz w:val="20.104970932006836"/>
          <w:szCs w:val="20.10497093200683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1"/>
          <w:i w:val="0"/>
          <w:smallCaps w:val="0"/>
          <w:strike w:val="0"/>
          <w:color w:val="000000"/>
          <w:sz w:val="20.041156768798828"/>
          <w:szCs w:val="20.041156768798828"/>
          <w:u w:val="none"/>
          <w:shd w:fill="auto" w:val="clear"/>
          <w:vertAlign w:val="baseline"/>
          <w:rtl w:val="0"/>
        </w:rPr>
        <w:t xml:space="preserve">SF 424 R&amp;R Cover Page............................................................................................................1 </w:t>
      </w:r>
      <w:r w:rsidDel="00000000" w:rsidR="00000000" w:rsidRPr="00000000">
        <w:rPr>
          <w:rFonts w:ascii="Arial" w:cs="Arial" w:eastAsia="Arial" w:hAnsi="Arial"/>
          <w:b w:val="1"/>
          <w:i w:val="0"/>
          <w:smallCaps w:val="0"/>
          <w:strike w:val="0"/>
          <w:color w:val="000000"/>
          <w:sz w:val="20.056575775146484"/>
          <w:szCs w:val="20.056575775146484"/>
          <w:u w:val="none"/>
          <w:shd w:fill="auto" w:val="clear"/>
          <w:vertAlign w:val="baseline"/>
          <w:rtl w:val="0"/>
        </w:rPr>
        <w:t xml:space="preserve">Table of Contents...................................................................................................................3 </w:t>
      </w:r>
      <w:r w:rsidDel="00000000" w:rsidR="00000000" w:rsidRPr="00000000">
        <w:rPr>
          <w:rFonts w:ascii="Arial" w:cs="Arial" w:eastAsia="Arial" w:hAnsi="Arial"/>
          <w:b w:val="1"/>
          <w:i w:val="0"/>
          <w:smallCaps w:val="0"/>
          <w:strike w:val="0"/>
          <w:color w:val="000000"/>
          <w:sz w:val="20.081417083740234"/>
          <w:szCs w:val="20.081417083740234"/>
          <w:u w:val="none"/>
          <w:shd w:fill="auto" w:val="clear"/>
          <w:vertAlign w:val="baseline"/>
          <w:rtl w:val="0"/>
        </w:rPr>
        <w:t xml:space="preserve">Performance Sites.....................................................................................................................4 </w:t>
      </w:r>
      <w:r w:rsidDel="00000000" w:rsidR="00000000" w:rsidRPr="00000000">
        <w:rPr>
          <w:rFonts w:ascii="Arial" w:cs="Arial" w:eastAsia="Arial" w:hAnsi="Arial"/>
          <w:b w:val="1"/>
          <w:i w:val="0"/>
          <w:smallCaps w:val="0"/>
          <w:strike w:val="0"/>
          <w:color w:val="000000"/>
          <w:sz w:val="20.098979949951172"/>
          <w:szCs w:val="20.098979949951172"/>
          <w:u w:val="none"/>
          <w:shd w:fill="auto" w:val="clear"/>
          <w:vertAlign w:val="baseline"/>
          <w:rtl w:val="0"/>
        </w:rPr>
        <w:t xml:space="preserve">Research &amp; Related Other Project Information......................................................................5 </w:t>
      </w:r>
      <w:r w:rsidDel="00000000" w:rsidR="00000000" w:rsidRPr="00000000">
        <w:rPr>
          <w:rFonts w:ascii="Arial" w:cs="Arial" w:eastAsia="Arial" w:hAnsi="Arial"/>
          <w:b w:val="1"/>
          <w:i w:val="0"/>
          <w:smallCaps w:val="0"/>
          <w:strike w:val="0"/>
          <w:color w:val="000000"/>
          <w:sz w:val="20.059120178222656"/>
          <w:szCs w:val="20.059120178222656"/>
          <w:u w:val="none"/>
          <w:shd w:fill="auto" w:val="clear"/>
          <w:vertAlign w:val="baseline"/>
          <w:rtl w:val="0"/>
        </w:rPr>
        <w:t xml:space="preserve">Project Summary/Abstract(Description)..............................................................................6 </w:t>
      </w:r>
      <w:r w:rsidDel="00000000" w:rsidR="00000000" w:rsidRPr="00000000">
        <w:rPr>
          <w:rFonts w:ascii="Arial" w:cs="Arial" w:eastAsia="Arial" w:hAnsi="Arial"/>
          <w:b w:val="1"/>
          <w:i w:val="0"/>
          <w:smallCaps w:val="0"/>
          <w:strike w:val="0"/>
          <w:color w:val="000000"/>
          <w:sz w:val="20.09740447998047"/>
          <w:szCs w:val="20.09740447998047"/>
          <w:u w:val="none"/>
          <w:shd w:fill="auto" w:val="clear"/>
          <w:vertAlign w:val="baseline"/>
          <w:rtl w:val="0"/>
        </w:rPr>
        <w:t xml:space="preserve">Project Narrative....................................................................................................................7 </w:t>
      </w:r>
      <w:r w:rsidDel="00000000" w:rsidR="00000000" w:rsidRPr="00000000">
        <w:rPr>
          <w:rFonts w:ascii="Arial" w:cs="Arial" w:eastAsia="Arial" w:hAnsi="Arial"/>
          <w:b w:val="1"/>
          <w:i w:val="0"/>
          <w:smallCaps w:val="0"/>
          <w:strike w:val="0"/>
          <w:color w:val="000000"/>
          <w:sz w:val="20.08610725402832"/>
          <w:szCs w:val="20.08610725402832"/>
          <w:u w:val="none"/>
          <w:shd w:fill="auto" w:val="clear"/>
          <w:vertAlign w:val="baseline"/>
          <w:rtl w:val="0"/>
        </w:rPr>
        <w:t xml:space="preserve">Bibliography &amp; References Cited.........................................................................................8 </w:t>
      </w:r>
      <w:r w:rsidDel="00000000" w:rsidR="00000000" w:rsidRPr="00000000">
        <w:rPr>
          <w:rFonts w:ascii="Arial" w:cs="Arial" w:eastAsia="Arial" w:hAnsi="Arial"/>
          <w:b w:val="1"/>
          <w:i w:val="0"/>
          <w:smallCaps w:val="0"/>
          <w:strike w:val="0"/>
          <w:color w:val="000000"/>
          <w:sz w:val="20.085002899169922"/>
          <w:szCs w:val="20.085002899169922"/>
          <w:u w:val="none"/>
          <w:shd w:fill="auto" w:val="clear"/>
          <w:vertAlign w:val="baseline"/>
          <w:rtl w:val="0"/>
        </w:rPr>
        <w:t xml:space="preserve">Facilities &amp; Other Resources..............................................................................................13 </w:t>
      </w:r>
      <w:r w:rsidDel="00000000" w:rsidR="00000000" w:rsidRPr="00000000">
        <w:rPr>
          <w:rFonts w:ascii="Arial" w:cs="Arial" w:eastAsia="Arial" w:hAnsi="Arial"/>
          <w:b w:val="1"/>
          <w:i w:val="0"/>
          <w:smallCaps w:val="0"/>
          <w:strike w:val="0"/>
          <w:color w:val="000000"/>
          <w:sz w:val="20.042030334472656"/>
          <w:szCs w:val="20.042030334472656"/>
          <w:u w:val="none"/>
          <w:shd w:fill="auto" w:val="clear"/>
          <w:vertAlign w:val="baseline"/>
          <w:rtl w:val="0"/>
        </w:rPr>
        <w:t xml:space="preserve">Equipment.............................................................................................................................16 </w:t>
      </w:r>
      <w:r w:rsidDel="00000000" w:rsidR="00000000" w:rsidRPr="00000000">
        <w:rPr>
          <w:rFonts w:ascii="Arial" w:cs="Arial" w:eastAsia="Arial" w:hAnsi="Arial"/>
          <w:b w:val="1"/>
          <w:i w:val="0"/>
          <w:smallCaps w:val="0"/>
          <w:strike w:val="0"/>
          <w:color w:val="000000"/>
          <w:sz w:val="20.069778442382812"/>
          <w:szCs w:val="20.069778442382812"/>
          <w:u w:val="none"/>
          <w:shd w:fill="auto" w:val="clear"/>
          <w:vertAlign w:val="baseline"/>
          <w:rtl w:val="0"/>
        </w:rPr>
        <w:t xml:space="preserve">Research &amp; Related Senior/Key Person................................................................................18 </w:t>
      </w:r>
      <w:r w:rsidDel="00000000" w:rsidR="00000000" w:rsidRPr="00000000">
        <w:rPr>
          <w:rFonts w:ascii="Arial" w:cs="Arial" w:eastAsia="Arial" w:hAnsi="Arial"/>
          <w:b w:val="1"/>
          <w:i w:val="0"/>
          <w:smallCaps w:val="0"/>
          <w:strike w:val="0"/>
          <w:color w:val="000000"/>
          <w:sz w:val="20.083057403564453"/>
          <w:szCs w:val="20.083057403564453"/>
          <w:u w:val="none"/>
          <w:shd w:fill="auto" w:val="clear"/>
          <w:vertAlign w:val="baseline"/>
          <w:rtl w:val="0"/>
        </w:rPr>
        <w:t xml:space="preserve">PHS Fellowship Supplemental...............................................................................................28 </w:t>
      </w:r>
      <w:r w:rsidDel="00000000" w:rsidR="00000000" w:rsidRPr="00000000">
        <w:rPr>
          <w:rFonts w:ascii="Arial" w:cs="Arial" w:eastAsia="Arial" w:hAnsi="Arial"/>
          <w:b w:val="1"/>
          <w:i w:val="0"/>
          <w:smallCaps w:val="0"/>
          <w:strike w:val="0"/>
          <w:color w:val="000000"/>
          <w:sz w:val="20.08403968811035"/>
          <w:szCs w:val="20.08403968811035"/>
          <w:u w:val="none"/>
          <w:shd w:fill="auto" w:val="clear"/>
          <w:vertAlign w:val="baseline"/>
          <w:rtl w:val="0"/>
        </w:rPr>
        <w:t xml:space="preserve">Introduction..........................................................................................................................31 </w:t>
      </w:r>
      <w:r w:rsidDel="00000000" w:rsidR="00000000" w:rsidRPr="00000000">
        <w:rPr>
          <w:rFonts w:ascii="Arial" w:cs="Arial" w:eastAsia="Arial" w:hAnsi="Arial"/>
          <w:b w:val="1"/>
          <w:i w:val="0"/>
          <w:smallCaps w:val="0"/>
          <w:strike w:val="0"/>
          <w:color w:val="000000"/>
          <w:sz w:val="20.072044372558594"/>
          <w:szCs w:val="20.072044372558594"/>
          <w:u w:val="none"/>
          <w:shd w:fill="auto" w:val="clear"/>
          <w:vertAlign w:val="baseline"/>
          <w:rtl w:val="0"/>
        </w:rPr>
        <w:t xml:space="preserve">Applicant's Background and Goals for Fellowship Training...........................................32 </w:t>
      </w:r>
      <w:r w:rsidDel="00000000" w:rsidR="00000000" w:rsidRPr="00000000">
        <w:rPr>
          <w:rFonts w:ascii="Arial" w:cs="Arial" w:eastAsia="Arial" w:hAnsi="Arial"/>
          <w:b w:val="1"/>
          <w:i w:val="0"/>
          <w:smallCaps w:val="0"/>
          <w:strike w:val="0"/>
          <w:color w:val="000000"/>
          <w:sz w:val="20.041959762573242"/>
          <w:szCs w:val="20.041959762573242"/>
          <w:u w:val="none"/>
          <w:shd w:fill="auto" w:val="clear"/>
          <w:vertAlign w:val="baseline"/>
          <w:rtl w:val="0"/>
        </w:rPr>
        <w:t xml:space="preserve">Specific Aims........................................................................................................................38 </w:t>
      </w:r>
      <w:r w:rsidDel="00000000" w:rsidR="00000000" w:rsidRPr="00000000">
        <w:rPr>
          <w:rFonts w:ascii="Arial" w:cs="Arial" w:eastAsia="Arial" w:hAnsi="Arial"/>
          <w:b w:val="1"/>
          <w:i w:val="0"/>
          <w:smallCaps w:val="0"/>
          <w:strike w:val="0"/>
          <w:color w:val="000000"/>
          <w:sz w:val="20.04214859008789"/>
          <w:szCs w:val="20.04214859008789"/>
          <w:u w:val="none"/>
          <w:shd w:fill="auto" w:val="clear"/>
          <w:vertAlign w:val="baseline"/>
          <w:rtl w:val="0"/>
        </w:rPr>
        <w:t xml:space="preserve">Research Strategy................................................................................................................39 </w:t>
      </w:r>
      <w:r w:rsidDel="00000000" w:rsidR="00000000" w:rsidRPr="00000000">
        <w:rPr>
          <w:rFonts w:ascii="Arial" w:cs="Arial" w:eastAsia="Arial" w:hAnsi="Arial"/>
          <w:b w:val="1"/>
          <w:i w:val="0"/>
          <w:smallCaps w:val="0"/>
          <w:strike w:val="0"/>
          <w:color w:val="000000"/>
          <w:sz w:val="20.04367446899414"/>
          <w:szCs w:val="20.04367446899414"/>
          <w:u w:val="none"/>
          <w:shd w:fill="auto" w:val="clear"/>
          <w:vertAlign w:val="baseline"/>
          <w:rtl w:val="0"/>
        </w:rPr>
        <w:t xml:space="preserve">Respective Contributions....................................................................................................45 </w:t>
      </w:r>
      <w:r w:rsidDel="00000000" w:rsidR="00000000" w:rsidRPr="00000000">
        <w:rPr>
          <w:rFonts w:ascii="Arial" w:cs="Arial" w:eastAsia="Arial" w:hAnsi="Arial"/>
          <w:b w:val="1"/>
          <w:i w:val="0"/>
          <w:smallCaps w:val="0"/>
          <w:strike w:val="0"/>
          <w:color w:val="000000"/>
          <w:sz w:val="20.101621627807617"/>
          <w:szCs w:val="20.101621627807617"/>
          <w:u w:val="none"/>
          <w:shd w:fill="auto" w:val="clear"/>
          <w:vertAlign w:val="baseline"/>
          <w:rtl w:val="0"/>
        </w:rPr>
        <w:t xml:space="preserve">Selection of Sponsor and Institution.................................................................................46 </w:t>
      </w:r>
      <w:r w:rsidDel="00000000" w:rsidR="00000000" w:rsidRPr="00000000">
        <w:rPr>
          <w:rFonts w:ascii="Arial" w:cs="Arial" w:eastAsia="Arial" w:hAnsi="Arial"/>
          <w:b w:val="1"/>
          <w:i w:val="0"/>
          <w:smallCaps w:val="0"/>
          <w:strike w:val="0"/>
          <w:color w:val="000000"/>
          <w:sz w:val="20.060213088989258"/>
          <w:szCs w:val="20.060213088989258"/>
          <w:u w:val="none"/>
          <w:shd w:fill="auto" w:val="clear"/>
          <w:vertAlign w:val="baseline"/>
          <w:rtl w:val="0"/>
        </w:rPr>
        <w:t xml:space="preserve">Training in the Responsible Conduct of Research...........................................................47 </w:t>
      </w:r>
      <w:r w:rsidDel="00000000" w:rsidR="00000000" w:rsidRPr="00000000">
        <w:rPr>
          <w:rFonts w:ascii="Arial" w:cs="Arial" w:eastAsia="Arial" w:hAnsi="Arial"/>
          <w:b w:val="1"/>
          <w:i w:val="0"/>
          <w:smallCaps w:val="0"/>
          <w:strike w:val="0"/>
          <w:color w:val="000000"/>
          <w:sz w:val="20.08698272705078"/>
          <w:szCs w:val="20.08698272705078"/>
          <w:u w:val="none"/>
          <w:shd w:fill="auto" w:val="clear"/>
          <w:vertAlign w:val="baseline"/>
          <w:rtl w:val="0"/>
        </w:rPr>
        <w:t xml:space="preserve">Sponsor and Co-Sponsor Statements...............................................................................48 </w:t>
      </w:r>
      <w:r w:rsidDel="00000000" w:rsidR="00000000" w:rsidRPr="00000000">
        <w:rPr>
          <w:rFonts w:ascii="Arial" w:cs="Arial" w:eastAsia="Arial" w:hAnsi="Arial"/>
          <w:b w:val="1"/>
          <w:i w:val="0"/>
          <w:smallCaps w:val="0"/>
          <w:strike w:val="0"/>
          <w:color w:val="000000"/>
          <w:sz w:val="20.0498104095459"/>
          <w:szCs w:val="20.0498104095459"/>
          <w:u w:val="none"/>
          <w:shd w:fill="auto" w:val="clear"/>
          <w:vertAlign w:val="baseline"/>
          <w:rtl w:val="0"/>
        </w:rPr>
        <w:t xml:space="preserve">Letters of Support from Collaborators, Contributors, and Consultants.........................54 </w:t>
      </w:r>
      <w:r w:rsidDel="00000000" w:rsidR="00000000" w:rsidRPr="00000000">
        <w:rPr>
          <w:rFonts w:ascii="Arial" w:cs="Arial" w:eastAsia="Arial" w:hAnsi="Arial"/>
          <w:b w:val="1"/>
          <w:i w:val="0"/>
          <w:smallCaps w:val="0"/>
          <w:strike w:val="0"/>
          <w:color w:val="000000"/>
          <w:sz w:val="20.04955291748047"/>
          <w:szCs w:val="20.04955291748047"/>
          <w:u w:val="none"/>
          <w:shd w:fill="auto" w:val="clear"/>
          <w:vertAlign w:val="baseline"/>
          <w:rtl w:val="0"/>
        </w:rPr>
        <w:t xml:space="preserve">Description of Institutional Environment and Commitment to Training.........................58 </w:t>
      </w:r>
      <w:r w:rsidDel="00000000" w:rsidR="00000000" w:rsidRPr="00000000">
        <w:rPr>
          <w:rFonts w:ascii="Arial" w:cs="Arial" w:eastAsia="Arial" w:hAnsi="Arial"/>
          <w:b w:val="1"/>
          <w:i w:val="0"/>
          <w:smallCaps w:val="0"/>
          <w:strike w:val="0"/>
          <w:color w:val="000000"/>
          <w:sz w:val="20.07427215576172"/>
          <w:szCs w:val="20.07427215576172"/>
          <w:u w:val="none"/>
          <w:shd w:fill="auto" w:val="clear"/>
          <w:vertAlign w:val="baseline"/>
          <w:rtl w:val="0"/>
        </w:rPr>
        <w:t xml:space="preserve">PHS Human Subjects and Clinical Trials Information......................................................60 </w:t>
      </w:r>
      <w:r w:rsidDel="00000000" w:rsidR="00000000" w:rsidRPr="00000000">
        <w:rPr>
          <w:rFonts w:ascii="Arial" w:cs="Arial" w:eastAsia="Arial" w:hAnsi="Arial"/>
          <w:b w:val="1"/>
          <w:i w:val="0"/>
          <w:smallCaps w:val="0"/>
          <w:strike w:val="0"/>
          <w:color w:val="000000"/>
          <w:sz w:val="20.09778594970703"/>
          <w:szCs w:val="20.09778594970703"/>
          <w:u w:val="none"/>
          <w:shd w:fill="auto" w:val="clear"/>
          <w:vertAlign w:val="baseline"/>
          <w:rtl w:val="0"/>
        </w:rPr>
        <w:t xml:space="preserve">Vertebrate Animals..............................................................................................................61 </w:t>
      </w:r>
      <w:r w:rsidDel="00000000" w:rsidR="00000000" w:rsidRPr="00000000">
        <w:rPr>
          <w:rFonts w:ascii="Arial" w:cs="Arial" w:eastAsia="Arial" w:hAnsi="Arial"/>
          <w:b w:val="1"/>
          <w:i w:val="0"/>
          <w:smallCaps w:val="0"/>
          <w:strike w:val="0"/>
          <w:color w:val="000000"/>
          <w:sz w:val="20.08404541015625"/>
          <w:szCs w:val="20.08404541015625"/>
          <w:u w:val="none"/>
          <w:shd w:fill="auto" w:val="clear"/>
          <w:vertAlign w:val="baseline"/>
          <w:rtl w:val="0"/>
        </w:rPr>
        <w:t xml:space="preserve">Select Agent Research........................................................................................................63 </w:t>
      </w:r>
      <w:r w:rsidDel="00000000" w:rsidR="00000000" w:rsidRPr="00000000">
        <w:rPr>
          <w:rFonts w:ascii="Arial" w:cs="Arial" w:eastAsia="Arial" w:hAnsi="Arial"/>
          <w:b w:val="1"/>
          <w:i w:val="0"/>
          <w:smallCaps w:val="0"/>
          <w:strike w:val="0"/>
          <w:color w:val="000000"/>
          <w:sz w:val="20.056488037109375"/>
          <w:szCs w:val="20.056488037109375"/>
          <w:u w:val="none"/>
          <w:shd w:fill="auto" w:val="clear"/>
          <w:vertAlign w:val="baseline"/>
          <w:rtl w:val="0"/>
        </w:rPr>
        <w:t xml:space="preserve">Resource Sharing Plan........................................................................................................64 </w:t>
      </w:r>
      <w:r w:rsidDel="00000000" w:rsidR="00000000" w:rsidRPr="00000000">
        <w:rPr>
          <w:rFonts w:ascii="Arial" w:cs="Arial" w:eastAsia="Arial" w:hAnsi="Arial"/>
          <w:b w:val="1"/>
          <w:i w:val="0"/>
          <w:smallCaps w:val="0"/>
          <w:strike w:val="0"/>
          <w:color w:val="000000"/>
          <w:sz w:val="20.104970932006836"/>
          <w:szCs w:val="20.104970932006836"/>
          <w:u w:val="none"/>
          <w:shd w:fill="auto" w:val="clear"/>
          <w:vertAlign w:val="baseline"/>
          <w:rtl w:val="0"/>
        </w:rPr>
        <w:t xml:space="preserve">Authentication of Key Biological and/or Chemical Resources.......................................65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27.677612304687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Table of Contents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5840" w:w="12240" w:orient="portrait"/>
          <w:pgMar w:bottom="0" w:top="51.319580078125" w:left="1602.239990234375" w:right="5082.099609375" w:header="0" w:footer="720"/>
          <w:cols w:equalWidth="0" w:num="2">
            <w:col w:space="0" w:w="2780"/>
            <w:col w:space="0" w:w="2780"/>
          </w:cols>
        </w:sectPr>
      </w:pPr>
      <w:r w:rsidDel="00000000" w:rsidR="00000000" w:rsidRPr="00000000">
        <w:rPr>
          <w:rFonts w:ascii="Arial" w:cs="Arial" w:eastAsia="Arial" w:hAnsi="Arial"/>
          <w:b w:val="1"/>
          <w:i w:val="0"/>
          <w:smallCaps w:val="0"/>
          <w:strike w:val="0"/>
          <w:color w:val="000000"/>
          <w:sz w:val="20.104970932006836"/>
          <w:szCs w:val="20.10497093200683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9697265625" w:line="299.88000869750977" w:lineRule="auto"/>
        <w:ind w:left="0" w:right="0" w:firstLine="0"/>
        <w:jc w:val="left"/>
        <w:rPr>
          <w:rFonts w:ascii="Arial" w:cs="Arial" w:eastAsia="Arial" w:hAnsi="Arial"/>
          <w:b w:val="0"/>
          <w:i w:val="0"/>
          <w:smallCaps w:val="0"/>
          <w:strike w:val="0"/>
          <w:color w:val="000000"/>
          <w:sz w:val="12"/>
          <w:szCs w:val="12"/>
          <w:u w:val="none"/>
          <w:shd w:fill="auto" w:val="clear"/>
          <w:vertAlign w:val="baseline"/>
        </w:rPr>
        <w:sectPr>
          <w:type w:val="continuous"/>
          <w:pgSz w:h="15840" w:w="12240" w:orient="portrait"/>
          <w:pgMar w:bottom="0" w:top="51.319580078125" w:left="1007.0400238037109" w:right="864.000244140625" w:header="0" w:footer="720"/>
          <w:cols w:equalWidth="0" w:num="2">
            <w:col w:space="0" w:w="5200"/>
            <w:col w:space="0" w:w="5200"/>
          </w:cols>
        </w:sect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OMB Number: 4040-0010 Expiration Date: 10/31/2019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3"/>
        <w:tblW w:w="10511.999740600586" w:type="dxa"/>
        <w:jc w:val="left"/>
        <w:tblInd w:w="844.000015258789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1.999740600586"/>
        <w:tblGridChange w:id="0">
          <w:tblGrid>
            <w:gridCol w:w="10511.999740600586"/>
          </w:tblGrid>
        </w:tblGridChange>
      </w:tblGrid>
      <w:tr>
        <w:trPr>
          <w:cantSplit w:val="0"/>
          <w:trHeight w:val="3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Project/Performance Site Location(s)</w:t>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0511.999740600586" w:type="dxa"/>
        <w:jc w:val="left"/>
        <w:tblInd w:w="844.000015258789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9.9999237060547"/>
        <w:gridCol w:w="2520.0003051757812"/>
        <w:gridCol w:w="1944.000244140625"/>
        <w:gridCol w:w="3887.999267578125"/>
        <w:tblGridChange w:id="0">
          <w:tblGrid>
            <w:gridCol w:w="2159.9999237060547"/>
            <w:gridCol w:w="2520.0003051757812"/>
            <w:gridCol w:w="1944.000244140625"/>
            <w:gridCol w:w="3887.999267578125"/>
          </w:tblGrid>
        </w:tblGridChange>
      </w:tblGrid>
      <w:tr>
        <w:trPr>
          <w:cantSplit w:val="0"/>
          <w:trHeight w:val="88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19996643066406"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Project/Performance Site Primary Location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3.5586166381836" w:lineRule="auto"/>
              <w:ind w:left="36.300048828125" w:right="119.3994140625" w:firstLine="0.70007324218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am submitting an application as an individual, and not on behalf of a company, state, local or tribal government, academia, or other type of organization.</w:t>
            </w:r>
          </w:p>
        </w:tc>
      </w:tr>
      <w:tr>
        <w:trPr>
          <w:cantSplit w:val="0"/>
          <w:trHeight w:val="318.7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020034790039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Organization Name: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99890136718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CARNEGIE-MELLON UNIVERSITY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580001831054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Duns Number: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99938964843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0521841160000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19961547851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Street1*: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99987792968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4400 Fifth Avenue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19961547851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Street2: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199890136718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MI159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City*: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400085449218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PITTSBURGH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Allegheny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19961547851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State*: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400085449218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 Pennsylvania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4799652099609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Province: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Country*: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799865722656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USA: UNITED STATES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40014648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Zip / Postal Code*: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20001220703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15213-2683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8.739624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4799652099609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Project/Performance Site Congressional District*: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39978027343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2803.19999694824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3.199996948242"/>
        <w:tblGridChange w:id="0">
          <w:tblGrid>
            <w:gridCol w:w="2803.199996948242"/>
          </w:tblGrid>
        </w:tblGridChange>
      </w:tblGrid>
      <w:tr>
        <w:trPr>
          <w:cantSplit w:val="0"/>
          <w:trHeight w:val="34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60000610351562"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Additional Location(s) </w:t>
            </w:r>
          </w:p>
        </w:tc>
      </w:tr>
    </w:tb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File Name: </w:t>
      </w:r>
    </w:p>
    <w:tbl>
      <w:tblPr>
        <w:tblStyle w:val="Table6"/>
        <w:tblW w:w="2803.199462890625" w:type="dxa"/>
        <w:jc w:val="left"/>
        <w:tblInd w:w="-33.5998535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3.199462890625"/>
        <w:tblGridChange w:id="0">
          <w:tblGrid>
            <w:gridCol w:w="2803.199462890625"/>
          </w:tblGrid>
        </w:tblGridChange>
      </w:tblGrid>
      <w:tr>
        <w:trPr>
          <w:cantSplit w:val="0"/>
          <w:trHeight w:val="34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5840" w:w="12240" w:orient="portrait"/>
          <w:pgMar w:bottom="0" w:top="51.319580078125" w:left="844.0000152587891" w:right="2986.400146484375" w:header="0" w:footer="720"/>
          <w:cols w:equalWidth="0" w:num="3">
            <w:col w:space="0" w:w="2820"/>
            <w:col w:space="0" w:w="2820"/>
            <w:col w:space="0" w:w="282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09374237060547" w:lineRule="auto"/>
        <w:ind w:left="1000" w:right="576.0009765625" w:hanging="133.75999450683594"/>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Received Date: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67993164062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RESEARCH &amp; RELATED Other Project Information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259765625" w:line="239.9044132232666" w:lineRule="auto"/>
        <w:ind w:left="0" w:right="0" w:firstLine="0"/>
        <w:jc w:val="left"/>
        <w:rPr>
          <w:rFonts w:ascii="Arial" w:cs="Arial" w:eastAsia="Arial" w:hAnsi="Arial"/>
          <w:b w:val="0"/>
          <w:i w:val="0"/>
          <w:smallCaps w:val="0"/>
          <w:strike w:val="0"/>
          <w:color w:val="000000"/>
          <w:sz w:val="12"/>
          <w:szCs w:val="12"/>
          <w:u w:val="none"/>
          <w:shd w:fill="auto" w:val="clear"/>
          <w:vertAlign w:val="baseline"/>
        </w:rPr>
        <w:sectPr>
          <w:type w:val="continuous"/>
          <w:pgSz w:h="15840" w:w="12240" w:orient="portrait"/>
          <w:pgMar w:bottom="0" w:top="51.319580078125" w:left="1007.0400238037109" w:right="432.000732421875" w:header="0" w:footer="720"/>
          <w:cols w:equalWidth="0" w:num="2">
            <w:col w:space="0" w:w="5420"/>
            <w:col w:space="0" w:w="5420"/>
          </w:cols>
        </w:sect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OMB Number: 4040-0001 Expiration Date: 10/31/2019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7"/>
        <w:tblW w:w="11375.99925994873" w:type="dxa"/>
        <w:jc w:val="left"/>
        <w:tblInd w:w="412.0000076293945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5.99925994873"/>
        <w:tblGridChange w:id="0">
          <w:tblGrid>
            <w:gridCol w:w="11375.99925994873"/>
          </w:tblGrid>
        </w:tblGridChange>
      </w:tblGrid>
      <w:tr>
        <w:trPr>
          <w:cantSplit w:val="0"/>
          <w:trHeight w:val="2175.07934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200057983398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 Are Human Subjects Involved?* </w:t>
            </w: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75" w:line="240" w:lineRule="auto"/>
              <w:ind w:left="88.180007934570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1.a. If YES to Human Subjects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622.380027770996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Is the Project Exempt from Federal regulations? ❍ Yes ❍ No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73779296875" w:line="333.2000255584717" w:lineRule="auto"/>
              <w:ind w:left="1198.3799743652344" w:right="1453.91845703125"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If YES, check appropriate exemption number: 1 2 3 4 5 6 7 8 If NO, is the IRB review Pending?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Yes </w:t>
            </w: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40" w:lineRule="auto"/>
              <w:ind w:left="1774.37999725341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IRB Approval Date: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1771.86000823974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Human Subject Assurance Number</w:t>
            </w:r>
          </w:p>
        </w:tc>
      </w:tr>
      <w:tr>
        <w:trPr>
          <w:cantSplit w:val="0"/>
          <w:trHeight w:val="1556.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67998504638672"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 Are Vertebrate Animals Used?*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Yes </w:t>
            </w: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73779296875" w:line="240" w:lineRule="auto"/>
              <w:ind w:left="74.679985046386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2.a. If YES to Vertebrate Animals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622.380027770996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Is the IACUC review Pending? ❍ Yes ● No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75" w:line="240" w:lineRule="auto"/>
              <w:ind w:left="1198.379936218261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IACUC Approval Date: 12-07-2017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9912109375" w:line="240" w:lineRule="auto"/>
              <w:ind w:left="1184.51992034912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Animal Welfare Assurance Number A3352-01</w:t>
            </w:r>
          </w:p>
        </w:tc>
      </w:tr>
      <w:tr>
        <w:trPr>
          <w:cantSplit w:val="0"/>
          <w:trHeight w:val="338.3605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86000061035156"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 Is proprietary/privileged information included in the application?* </w:t>
            </w: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w:t>
            </w:r>
          </w:p>
        </w:tc>
      </w:tr>
      <w:tr>
        <w:trPr>
          <w:cantSplit w:val="0"/>
          <w:trHeight w:val="1538.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8637523651123" w:lineRule="auto"/>
              <w:ind w:left="74.50000762939453" w:right="882.059326171875" w:firstLine="0.359992980957031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4.a. Does this project have an actual or potential impact - positive or negative - on the environment?* </w:t>
            </w: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4.b. If yes, please explain: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0283203125" w:line="240" w:lineRule="auto"/>
              <w:ind w:left="74.5000076293945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4.c. If this project has an actual or potential impact on the environment, has an exemption been authorized or an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7.958984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137939453125" w:line="240" w:lineRule="auto"/>
              <w:ind w:left="77.20001220703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environmental assessment (EA) or environmental impact statement (EIS) been performed?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74.5000076293945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4.d. If yes, please explain:</w:t>
            </w:r>
          </w:p>
        </w:tc>
      </w:tr>
      <w:tr>
        <w:trPr>
          <w:cantSplit w:val="0"/>
          <w:trHeight w:val="638.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8637523651123" w:lineRule="auto"/>
              <w:ind w:left="75.76000213623047" w:right="882.059326171875" w:hanging="0.9000015258789062"/>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 Is the research performance site designated, or eligible to be designated, as a historic place?* </w:t>
            </w: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5.a. If yes, please explain:</w:t>
            </w:r>
          </w:p>
        </w:tc>
      </w:tr>
      <w:tr>
        <w:trPr>
          <w:cantSplit w:val="0"/>
          <w:trHeight w:val="12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57998657226562"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 Does this project involve activities outside the United States or partnership with international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2.059326171875" w:firstLine="0"/>
              <w:jc w:val="righ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No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137939453125" w:line="240" w:lineRule="auto"/>
              <w:ind w:left="324.11998748779297"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collaborators?*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76.839981079101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6.a. If yes, identify countries: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76.839981079101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6.b. Optional Explanation:</w:t>
            </w:r>
          </w:p>
        </w:tc>
      </w:tr>
      <w:tr>
        <w:trPr>
          <w:cantSplit w:val="0"/>
          <w:trHeight w:val="224.74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13.480033874511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Filename</w:t>
            </w:r>
          </w:p>
        </w:tc>
      </w:tr>
      <w:tr>
        <w:trPr>
          <w:cantSplit w:val="0"/>
          <w:trHeight w:val="34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5000076293945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 Project Summary/Abstract*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Myal_PROJECT_TITLE_and_SUMMARY.pdf</w:t>
            </w:r>
          </w:p>
        </w:tc>
      </w:tr>
      <w:tr>
        <w:trPr>
          <w:cantSplit w:val="0"/>
          <w:trHeight w:val="36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7600021362304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8. Project Narrative*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Myal_Project_Narrative.pdf</w:t>
            </w:r>
          </w:p>
        </w:tc>
      </w:tr>
      <w:tr>
        <w:trPr>
          <w:cantSplit w:val="0"/>
          <w:trHeight w:val="34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4000091552734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9. Bibliography &amp; References Cited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Myal_References_Cited.pdf</w:t>
            </w:r>
          </w:p>
        </w:tc>
      </w:tr>
      <w:tr>
        <w:trPr>
          <w:cantSplit w:val="0"/>
          <w:trHeight w:val="37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20005798339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10.Facilities &amp; Other Resources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Myal_Facilities_and_Training_Environment.pdf</w:t>
            </w:r>
          </w:p>
        </w:tc>
      </w:tr>
      <w:tr>
        <w:trPr>
          <w:cantSplit w:val="0"/>
          <w:trHeight w:val="3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20005798339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11.Equipment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Myal_Equipment.pdf</w:t>
            </w:r>
          </w:p>
        </w:tc>
      </w:tr>
    </w:tbl>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5.70068359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09374237060547" w:lineRule="auto"/>
        <w:ind w:left="1000" w:right="144.00146484375" w:hanging="565.7600021362305"/>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Received Date: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PROJECT TITLE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2607421875" w:line="240" w:lineRule="auto"/>
        <w:ind w:left="729.359970092773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Sources of Cholinergic Modulation of Cortical Microcircuits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9189453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PROJECT SUMMARY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8408203125" w:line="263.5235023498535" w:lineRule="auto"/>
        <w:ind w:left="727.0664215087891" w:right="370.538330078125" w:hanging="3.9752197265625"/>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neurotransmitter acetylcholine (ACh) is important for attention and implicated in the cognitive symptoms of  schizophrenia. In the cerebral cortex, rapid release of ACh acts as an attention signal, activating a disinhibitory  circuit that “frees” projection neurons to receive input from the thalamus and transmit information to other brain areas.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Our lab uses the primary somatosensory cortex (S1) of mice to model basic, highly conserved aspects  of cortical circuitry.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a recent paper, we showed that endogenously released ACh strengthens intra-cortical  excitation in a cell type- and synapse-specific way in mouse S1. We also find intrinsic responses to ACh in  different cell types, mediated distinctly by nicotinic and muscarinic receptors.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To fully understand how ACh  modulates circuits underlying cognition, we need to know the </w:t>
      </w:r>
      <w:r w:rsidDel="00000000" w:rsidR="00000000" w:rsidRPr="00000000">
        <w:rPr>
          <w:rFonts w:ascii="Arial" w:cs="Arial" w:eastAsia="Arial" w:hAnsi="Arial"/>
          <w:b w:val="0"/>
          <w:i w:val="1"/>
          <w:smallCaps w:val="0"/>
          <w:strike w:val="0"/>
          <w:color w:val="4f81bd"/>
          <w:sz w:val="22.079999923706055"/>
          <w:szCs w:val="22.079999923706055"/>
          <w:u w:val="none"/>
          <w:shd w:fill="auto" w:val="clear"/>
          <w:vertAlign w:val="baseline"/>
          <w:rtl w:val="0"/>
        </w:rPr>
        <w:t xml:space="preserve">sources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of ACh modulation of cortical excitability.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5234375" w:line="262.8948211669922" w:lineRule="auto"/>
        <w:ind w:left="722.2113800048828" w:right="370.491943359375" w:firstLine="1.3236999511718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main source of cortical ACh is the basal forebrain. However, there are also cortical ACh neurons of unknown  function which could potentially influence cholinergic signaling in a sparse, targeted manner. In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Aim 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propose to anatomically assess the relative contribution of basal forebrain and cortically-derived  ACh to cholinergic innervation of four neuron types, and functionally assess the contribution of these inputs to  postsynaptic ACh responses using whole-cell recordings with optogenetics in brain slices.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We hypothesize  that cortical cholinergic cells get basal forebrain inputs and selectively target interneurons in deeper  cortical layers, in contrast to the spatially diffuse, cell type-nonspecific inputs from the basal forebrain.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3665771484375" w:line="263.06373596191406" w:lineRule="auto"/>
        <w:ind w:left="722.6577758789062" w:right="370.17822265625" w:firstLine="1.0982513427734375"/>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suspect that ACh selectively mediates thalamocortical excitation as well. In a recent paper, we found that endogenous Ach strengthens intra-cortical excitatory synapses onto somatostatin, but not PV, interneurons. However, activating cholinergic receptors pharmacologically strengthens both types of synapses, suggesting  that physiologic ACh release is spatially segregated to target certain synapses. Prior pharmacological work  suggests that thalamic inputs from the ventral posterior medial nucleus (VPM, a lower-order sensory thalamic  nucleus) express nicotinic receptors, but it is unclear whether these inputs are strengthened by endogenous  ACh, or whether inputs from a higher-order thalamic nucleus (the posterior medial nucleus, POm) could also be  facilitated. Thalamic inputs show plasticity after attention-based learning, and we suspect that ACh may shift  cortical circuits to favor different thalamic inputs during states of attention. In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Aim 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will anatomically assess  whether ACh release sites are located on VPM and POm thalamic inputs, and functionally assess whether  endogenous ACh strengthens VPM and POm inputs using whole-cell recordings with dual-color optogenetics in  brain slices.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We hypothesize that ACh release sites are more commonly associated with POm inputs (to  layers 2 and 5) than VPM inputs (to layer 4), and that endogenous ACh release has time-variable,  facilitating effects on POm and VPM synapses.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8.58642578125" w:line="240" w:lineRule="auto"/>
        <w:ind w:left="0" w:right="4794.9005126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6</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3.759994506835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Project Summary/Abstract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PROJECT NARRATIVE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268798828125" w:line="263.77492904663086" w:lineRule="auto"/>
        <w:ind w:left="722.6515197753906" w:right="371.201171875" w:firstLine="16.3372802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Patients with schizophrenia have lifelong attentional and cognitive deficits that impair daily functioning and are  poorly treated by antipsychotics. Acetylcholine, a neurotransmitter important for attention, fine-tunes circuits in  the cerebral cortex to achieve a complex balance of excitation and inhibition that is disrupted in schizophrenia.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Using the mouse somatosensory cortex as a simplified model of cortical architecture,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will use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vitro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anatomic, electrophysiologic and optogenetic techniques to test the effects of acetylcholine from diverse sources on four major neuron types and their thalamic inputs.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67.293701171875" w:line="240" w:lineRule="auto"/>
        <w:ind w:left="0" w:right="4793.90014648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7</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3.759994506835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Project Narrative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0439453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REFERENCES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29.2090940475464" w:lineRule="auto"/>
        <w:ind w:left="1443.1201171875" w:right="448.970947265625" w:hanging="700.8192443847656"/>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Conner, J. M., Culberson, A., Packowski, C., Chiba, A. A. &amp; Tuszynski, M. H. Lesions of the basal  forebrain cholinergic system impair task acquisition and abolish cortical plasticity associated with motor  skill learning. Neuron 38, 819–829 (2003).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2109375" w:line="228.10877323150635" w:lineRule="auto"/>
        <w:ind w:left="1447.7572631835938" w:right="558.663330078125" w:hanging="722.0159912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Parikh, V., Kozak, R., Martinez, V. &amp; Sarter, M. Prefrontal acetylcholine release controls cue detection  on multiple time scales. Neuron 56, 141–154 (2007).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8974609375" w:line="229.2090940475464" w:lineRule="auto"/>
        <w:ind w:left="1454.8228454589844" w:right="814.986572265625" w:hanging="727.315673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Ramanathan, D., Tuszynski, M. H. &amp; Conner, J. M. The Basal Forebrain Cholinergic System Is  Required Specifically for Behaviorally Mediated Cortical Map Plasticity. J. Neurosci. 29, 5992–6000  (2009).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2109375" w:line="228.10877323150635" w:lineRule="auto"/>
        <w:ind w:left="1448.6404418945312" w:right="1071.778564453125" w:hanging="723.3407592773438"/>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 Herrero, J.L., Roberts M.J., Delicato L.S., Geiselmann M.A., Dayan P., &amp; Thiele A. Acetylcholine  contributes through muscarinic receptors to attentional modulation in V1, Nature 454, 1110-1114  (2008).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10877323150635" w:lineRule="auto"/>
        <w:ind w:left="1452.6148986816406" w:right="1120.489501953125" w:hanging="725.7696533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 Sarter, M., Nelson, C. L. &amp; Bruno, J. P. Cortical cholinergic transmission and cortical information  processing in schizophrenia. Schizophr. Bull. 31, 117-138 (2005).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939453125" w:line="228.6589479446411" w:lineRule="auto"/>
        <w:ind w:left="727.9489898681641" w:right="443.028564453125" w:firstLine="0.2207946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 Sarter, M., Lustig, C. &amp; Taylor, S. F. Cholinergic contributions to the cognitive symptoms of  schizophrenia and the viability of cholinergic treatments. Neuropharmacology 62, 1544–1553 (2012). 7. Gee, K. W. et al. First in human trial of a type I positive allosteric modulator of alpha7-nicotinic acetylcholine receptors: Pharmacokinetics, safety, and evidence for neurocognitive effect of AVL-3288.  J. Psychopharmacol. 31, 434–441 (2017).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2802734375" w:line="229.20820713043213" w:lineRule="auto"/>
        <w:ind w:left="1454.1612243652344" w:right="789.2431640625" w:hanging="725.990219116210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 Lewis, A. S., van Schalkwyk, G. I. &amp; Bloch, M. H. Alpha-7 nicotinic agonists for cognitive deficits in  neuropsychiatric disorders: A translational meta-analysis of rodent and human studies. Prog. Neuro Psychopharmacology Biol. Psychiatry 75, 45–53 (2017).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6220703125" w:line="228.10870170593262" w:lineRule="auto"/>
        <w:ind w:left="729.0541839599609" w:right="1105.60302734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 Walling, D. et al. Phase 2 trial of an alpha-7 nicotinic receptor agonist (TC-5619) in negative and  cognitive symptoms of schizophrenia. Schizophr. Bull. 42, 335–343 (2016).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10870170593262" w:lineRule="auto"/>
        <w:ind w:left="1454.1624450683594" w:right="1180.611572265625" w:hanging="711.8591308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 Sarter, M., Parikh, V. &amp; Howe, W. M. Phasic acetylcholine release and the volume transmission  hypothesis: time to move on. Nat. Rev. Neurosci. 10, 383–390 (2009).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75634765625" w:line="228.10870170593262" w:lineRule="auto"/>
        <w:ind w:left="1443.343505859375" w:right="557.293701171875" w:hanging="701.260833740234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 Porter, J. T. et al. Selective Excitation of Subtypes of Neocortical Interneurons by Nicotinic Receptors.  J. Neurosci. 19, 5228–5235 (1999).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83642578125" w:line="230.3076410293579" w:lineRule="auto"/>
        <w:ind w:left="1458.3583068847656" w:right="996.488037109375" w:hanging="716.496353149414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 Alitto, H. J. &amp; Dan, Y. Cell-type-specific modulation of neocortical activity by basal forebrain input.  Front. Syst. Neurosci. 6, 1–12 (2013).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591796875" w:line="230.30818462371826" w:lineRule="auto"/>
        <w:ind w:left="1447.9804992675781" w:right="667.425537109375" w:hanging="706.3391876220703"/>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13. Chen, N., Sugihara, H. &amp; Sur, M. An acetylcholine-activated microcircuit drives temporal dynamics of  cortical activity. Nat. Neurosci. 18, 892–906 (2015).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048828125" w:line="228.10815811157227" w:lineRule="auto"/>
        <w:ind w:left="1455.7087707519531" w:right="815.2734375" w:hanging="714.288177490234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14. Koukouli, F. et al. Nicotine reverses hypofrontality in animal models of addiction and schizophrenia.  Nat. Med. 23, 347–354 (2017).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10870170593262" w:lineRule="auto"/>
        <w:ind w:left="741.199951171875" w:right="1156.4123535156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15. Urban-Ciecko, J., Jouhanneau, J.-S., Myal, S. E., Poulet, J. F. A. &amp; Barth, A. L. Precisely Timed  Nicotinic Activation Drives SST Inhibition in Neocortical Circuits. Neuron (2018).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75634765625" w:line="228.10815811157227" w:lineRule="auto"/>
        <w:ind w:left="1454.6041870117188" w:right="425.73974609375" w:hanging="713.62579345703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16. Zaborszky, L., van den Pol, A. N. &amp; Gyengesi, E. The Basal Forebrain Cholinergic Projection System in  Mice. The Mouse Nervous System (Academic Press, 2012).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8974609375" w:line="229.20817852020264" w:lineRule="auto"/>
        <w:ind w:left="1445.9928894042969" w:right="1084.0771484375" w:hanging="705.235137939453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17. Zaborszky, L. et al. Neurons in the basal forebrain project to the cortex in a complex topographic  organization that reflects corticocortical connectivity patterns: An experimental study based on  retrograde tracing and 3D reconstruction. Cereb. Cortex 25, 118–137 (2015).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712646484375" w:line="228.10845851898193" w:lineRule="auto"/>
        <w:ind w:left="1448.8642883300781" w:right="851.02294921875" w:hanging="708.3264160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18. Ballinger, E. C., Ananth, M., Talmage, D. A. &amp; Role, L. W. Basal Forebrain Cholinergic Circuits and  Signaling in Cognition and Cognitive Decline. Neuron 91, 1199–1218 (2016).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47900390625" w:line="228.10845851898193" w:lineRule="auto"/>
        <w:ind w:left="740.5370330810547" w:right="1194.6984863281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19. Kim, J.-H. et al. Selectivity of Neuromodulatory Projections from the Basal Forebrain and Locus  Coeruleus to Primary Sensory Cortices. J. Neurosci. 36, 5314–5327 (2016).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927978515625" w:line="230.30795574188232" w:lineRule="auto"/>
        <w:ind w:left="1452.1755981445312" w:right="448.660888671875" w:hanging="728.419189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 Wu, H., Williams, J. &amp; Nathans, J. Complete morphologies of basal forebrain cholinergic neurons in the  mouse. Elife 2014, 1–17 (2014).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591796875" w:line="230.30795574188232" w:lineRule="auto"/>
        <w:ind w:left="723.5356903076172" w:right="841.8371582031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21. von Engelhardt, J., Eliava, M., Meyer, A. H., Rozov, A. &amp; Monyer, H. Functional Characterization of  Intrinsic Cholinergic Interneurons in the Cortex. J. Neurosci. 27, 5633–5642 (2007).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8798828125" w:line="228.10845851898193" w:lineRule="auto"/>
        <w:ind w:left="1451.7329406738281" w:right="916.290283203125" w:hanging="728.418731689453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22. Granger, A. J., Wallace, M. L. &amp; Sabatini, B. L. Multi-transmitter neurons in the mammalian central  nervous system. Curr. Opin. Neurobiol. 45, 85–91 (2017).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10831546783447" w:lineRule="auto"/>
        <w:ind w:left="1453.9411926269531" w:right="2090.09033203125" w:hanging="730.848083496093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23. Gil, Z., Connors, B. W. &amp; Amitai, Y. Differential Regulation of Neocortical Synapses by  Neuromodulators and Activity. Neuron 19, 679–686 (1997).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326416015625" w:line="228.84148120880127" w:lineRule="auto"/>
        <w:ind w:left="722.6529693603516" w:right="721.854248046875" w:firstLine="0.219421386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24. Hopper, S., Udawela, M., Scarr, E. &amp; Dean, B. Allosteric modulation of cholinergic system : Potential  approach to treating cognitive deficits of schizophrenia. World J Pharmacol March 9, 32–43 (2016). 25. Ross, R. G. et al. Cholinergic mechanisms, early brain development, and risk for schizophrenia. J.  Child Psychol. Psychiatry 51, 535–549 (2010).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7517852783203" w:line="240" w:lineRule="auto"/>
        <w:ind w:left="0" w:right="4795.100097656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8</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References Cited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00341796875" w:line="228.10877323150635" w:lineRule="auto"/>
        <w:ind w:left="1456.8093872070312" w:right="1031.903076171875" w:hanging="731.068572998046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26. Enkhuizen, J. Van et al. The catecholaminergic-cholinergic balance hypothesis of bipolar disorder revisited. Eur. J. Pharmacol. 753, 114–126 (2015).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9.2090940475464" w:lineRule="auto"/>
        <w:ind w:left="1454.6005249023438" w:right="409.710693359375" w:hanging="729.081268310546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27. Biller, J. R. et al. Changes in the Cholinergic System between Bipolar Depression and Euthymia as  Measured with [123I]5IA Single Photon Emission Computed Tomography. Biol. Psychiatry 74, 768–776  (2013).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28.10877323150635" w:lineRule="auto"/>
        <w:ind w:left="725.2980804443359" w:right="1401.5246582031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28. Muth, K. et al. Mild Cognitive Impairment in the Elderly is Associated with Volume Loss of the  Cholinergic Basal Forebrain Region. Biol. Psychiatry 67, 588–591 (2010).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939453125" w:line="228.8419532775879" w:lineRule="auto"/>
        <w:ind w:left="725.0779724121094" w:right="545.479736328125" w:hanging="1.54563903808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29. Grothe, M., Heinsen, H. &amp; Teipel, S. J. Atrophy of the cholinergic basal forebrain over the adult age  range and in early stages of Alzheimer’s disease. Biol. Psychiatry 71, 805–813 (2012). 30. Kilimann, I. et al. Subregional Basal Forebrain Atrophy in Alzheimer’s Disease: A Multicenter Study. J.  Alzheimers Dis. 40, 687–700 (2014).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5146484375" w:line="230.30938625335693" w:lineRule="auto"/>
        <w:ind w:left="1441.7948913574219" w:right="791.014404296875" w:hanging="715.3919219970703"/>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31. Haense, C. et al. Cholinergic system function and cognition in mild cognitive impairment. Neurobiol.  Aging 33, 867–877 (2012).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048828125" w:line="230.30828475952148" w:lineRule="auto"/>
        <w:ind w:left="1448.1982421875" w:right="599.246826171875" w:hanging="722.016220092773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32. Arciniegas, D. B. The cholinergic hypothesis of cognitive impairment caused by traumatic brain injury.  Curr. Psychiatry Rep. 5, 391–399 (2003).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048828125" w:line="230.30828475952148" w:lineRule="auto"/>
        <w:ind w:left="1452.6139831542969" w:right="843.4521484375" w:hanging="726.65283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33. Murdoch, I., Nicoll, J. A. R., Graham, D. I. &amp; Dewar, D. Nucleus basalis of Meynert pathology in the  human brain after fatal head injury. J. Neurotrauma 19, 279–284 (2002).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26953125" w:line="228.84231090545654" w:lineRule="auto"/>
        <w:ind w:left="725.5177307128906" w:right="376.571044921875" w:firstLine="0.22232055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34. Shin, S. S. &amp; Dixon, C. E. Alterations in Cholinergic Pathways and Therapeutic Strategies Targeting  Cholinergic System after Traumatic Brain Injury. J. Neurotrauma 32, 1429–1440 (2015). 35. Perry, E. K. et al. Cholinergic activity in autism: Abnormalities in the cerebral cortex and basal forebrain.  Am. J. Psychiatry 158, 1058–1066 (2001).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125" w:line="228.10870170593262" w:lineRule="auto"/>
        <w:ind w:left="1459.898681640625" w:right="606.6455078125" w:hanging="734.601669311523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36. Martin-Ruiz, C. M. et al. Molecular analysis of nicotinic receptor expression in autism. Mol. Brain Res.  123, 81–90 (2004).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8974609375" w:line="230.3076410293579" w:lineRule="auto"/>
        <w:ind w:left="1446.2089538574219" w:right="1428.06640625" w:hanging="721.13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37. Mineur, Y. S. &amp; Picciotto, M. R. Nicotine receptors and depression: revisiting and revising the  cholinergic hypothesis. Trends Pharmacol. Sci. 31, 1713–1723 (2010).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26953125" w:line="230.3076410293579" w:lineRule="auto"/>
        <w:ind w:left="1451.9496154785156" w:right="1260.08056640625" w:hanging="727.093963623046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38. Keefe, R. S. E. &amp; Fenton, W. S. How should DSM-V criteria for schizophrenia include cognitive  impairment? Schizophr. Bull. 33, 912–920 (2007).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26953125" w:line="229.20817852020264" w:lineRule="auto"/>
        <w:ind w:left="1452.1722412109375" w:right="472.197265625" w:hanging="727.537689208984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39. Meier, M. H. et al. Neuropsychological Decline in Schizophrenia from the Premorbid to Post-Onset  Period: Evidence from a Population-Representative Longitudinal Study. Am. J. Psychiatry 171, 91–101  (2014).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6220703125" w:line="230.3076410293579" w:lineRule="auto"/>
        <w:ind w:left="722.6490020751953" w:right="1721.683349609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40. Reichenberg, A. et al. Static and Dynamic Cognitive Deficits in Childhood Preceding Adult  Schizophrenia: A 30-Year Study. Am. J. Psychiatry 167, 160–169 (2010).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591796875" w:line="228.10815811157227" w:lineRule="auto"/>
        <w:ind w:left="1443.5617065429688" w:right="526.42822265625" w:hanging="721.1328887939453"/>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41. Rabinowitz, J. et al. Negative symptoms have greater impact on functioning than positive symptoms in  schizophrenia : Analysis of CATIE data. Schizophr. Res. 137, 147–150 (2012).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7841796875" w:line="228.84130954742432" w:lineRule="auto"/>
        <w:ind w:left="722.2073364257812" w:right="464.007568359375" w:firstLine="0.2214813232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42. Hill, S. K., Bishop, J. R., Palumbo, D. &amp; Sweeney, J. A. Effect of second-generation antipsychotics on  cognition: current issues and future challenges. Expert Rev. Neurother. 10, 43–57 (2010). 43. Yohn, S. E. &amp; Conn, P. J. Positive allosteric modulation of M1and M4 muscarinic receptors as potential  therapeutic treatments for schizophrenia. Neuropharmacology 1–11 (2017).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5146484375" w:line="240" w:lineRule="auto"/>
        <w:ind w:left="1444.22332763671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doi:10.1016/j.neuropharm.2017.09.012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415241241455" w:lineRule="auto"/>
        <w:ind w:left="721.9866180419922" w:right="986.66015625" w:hanging="8.392333984375E-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44. Jones, C. K., Byun, N. &amp; Bubser, M. Muscarinic and nicotinic acetylcholine receptor agonists and  allosteric modulators for the treatment of schizophrenia. Neuropsychopharm. 37, 16–42 (2012). 45. Woolf, N. Cholinergic systems in mammalian brain and spinal cord. Prog. Neurobiol. 37, 475–524  (1991).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404052734375" w:line="228.10901641845703" w:lineRule="auto"/>
        <w:ind w:left="1452.1737670898438" w:right="1043.587646484375" w:hanging="730.407485961914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46. Umbriaco, D., Watkins, K. C., Descarries, L., Cozzari, C. &amp; Hartman, N. D. Ultrastructural and  Morphometric Features of the Acetylcholine Innervation in Adult Rat Parietal Cortex : An Electron  Microscopic Study in Serial Sections. J. Comp. Neurol. 348, 351–373 (1994).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786865234375" w:line="228.10845851898193" w:lineRule="auto"/>
        <w:ind w:left="1443.7837219238281" w:right="903.839111328125" w:hanging="722.236785888671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47. Kozak, R., Bruno, J. P. &amp; Sarter, M. Augmented prefrontal acetylcholine release during challenged  attentional performance. Cereb. Cortex 16, 9–17 (2006).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47900390625" w:line="228.10845851898193" w:lineRule="auto"/>
        <w:ind w:left="1444.6669006347656" w:right="684.388427734375" w:hanging="723.119964599609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48. Arnold, H. M., Burk, J. A., Hodgson, E. M., Sarter, M. &amp; Bruno, J. P. Differential cortical acetylcholine  release in rats performing a sustained attention task versus behavioral control tasks that do not  explicitly tax attention. Neuroscience 114, 451–460 (2002).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98833751678467" w:lineRule="auto"/>
        <w:ind w:left="721.1055755615234" w:right="671.912841796875" w:hanging="1.10420227050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49. Butt, A. E. et al. Association learning-dependent increases in acetylcholine release in the rat auditory  cortex during auditory classical conditioning. Neurobiol. Learn. Mem. 92, 400–409 (2009). 50. Baker, K. L. et al. Coordinated Acetylcholine Release in Prefrontal Cortex and Hippocampus Is  Associated with Arousal and Reward on Distinct Timescales. Cell Reports 18, 905–917 (2017). 51. Lin, S.-C. &amp; Nicolelis, M. A. L. Neuronal ensemble bursting in the basal forebrain encodes salience  irrespective of valence. Neuron 59, 138–149 (2008).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9495849609375" w:line="240" w:lineRule="auto"/>
        <w:ind w:left="721.768417358398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52. Fu, Y. et al. A cortical circuit for gain control by behavioral state. Cell 156, 1139–1152 (2014).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9635009765625" w:line="240" w:lineRule="auto"/>
        <w:ind w:left="0" w:right="4795.70068359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9</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References Cited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00341796875" w:line="228.10877323150635" w:lineRule="auto"/>
        <w:ind w:left="1442.8996276855469" w:right="546.89208984375" w:hanging="715.834045410156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53. Kaneko, M., Fu, Y. &amp; Stryker, M. P. Locomotion Induces Stimulus-Specific Response Enhancement in  Adult Visual Cortex. J. Neurosci. 37, 3532–3543 (2017).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10988903045654" w:lineRule="auto"/>
        <w:ind w:left="1450.4069519042969" w:right="732.012939453125" w:hanging="723.561630249023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54. Kilgard, M. P. &amp; Merzenich, M. M. Cortical Map Reorganization Enabled by Nucleus Basalis Activity.  Science 279, 1714–1718 (1998).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6953125" w:line="228.10877323150635" w:lineRule="auto"/>
        <w:ind w:left="1456.1479187011719" w:right="898.0126953125" w:hanging="729.523239135742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55. Goard, M. &amp; Dan, Y. Basal Forebrain Activation Enhances Cortical Coding of Natural Scenes. Nat.  Neurosci 12, 1444–1449 (2009).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8974609375" w:line="230.30938625335693" w:lineRule="auto"/>
        <w:ind w:left="1454.1607666015625" w:right="530.155029296875" w:hanging="727.756805419921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56. Gritton, H. J. et al. Cortical cholinergic signaling controls the detection of cues. PNAS 113, 1089–1097  (2016).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048828125" w:line="229.2085361480713" w:lineRule="auto"/>
        <w:ind w:left="725.9622192382812" w:right="638.612060546875" w:firstLine="0.220947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57. Sarter, M. et al. What do phasic cholinergic signals do? Neurobiol. Learn. Mem. 130, 135–141 (2016). 58. Prado, V. F., Janickova, H., Al-Onaizi, M. A. &amp; Prado, M. A. M. Cholinergic circuits in cognitive  flexibility. Neuroscience 345, 130–141 (2017).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30.30938625335693" w:lineRule="auto"/>
        <w:ind w:left="1461.0069274902344" w:right="506.903076171875" w:hanging="735.265426635742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59. Martin, L. F. &amp; Freedman, R. Schizophrenia and the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α</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 Nicotinic Acetylcholine Receptor. in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Integrating  the Neurobiology of Schizophrenia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78, 225–246 (Academic Press, 2007).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048828125" w:line="229.2085361480713" w:lineRule="auto"/>
        <w:ind w:left="1441.356201171875" w:right="644.683837890625" w:hanging="714.508819580078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60. Kunii, Y. et al. CHRNA7 and CHRFAM7A mRNAs: Co-localized and their expression levels altered in  the postmortem dorsolateral prefrontal cortex in major psychiatric disorders. Am. J. Psychiatry 172,  1122–1130 (2015).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2109375" w:line="228.1093454360962" w:lineRule="auto"/>
        <w:ind w:left="1441.1349487304688" w:right="668.2666015625" w:hanging="714.508514404296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61. Katerina, Z., Andrew, K., Filomena, M. &amp; Xu-Feng, H. Investigation of M1/M4 muscarinic receptors in  the anterior cingulate cortex in schizophrenia, bipolar disorder, and major depression disorder.  Neuropsychopharmacology 29, 619–625 (2004).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10988903045654" w:lineRule="auto"/>
        <w:ind w:left="1446.6551208496094" w:right="693.28125" w:hanging="720.249557495117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62. Mancama, D., Arranz, M., Landau, S. &amp; Kerwin, R. Reduced expression of the muscarinic 1 receptor  cortical subtype in schizophrenia. Am. J. Med. Genet. 119B, 2–6 (2003).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6953125" w:line="228.84169578552246" w:lineRule="auto"/>
        <w:ind w:left="725.9638214111328" w:right="375.72998046875" w:firstLine="0.22064208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63. Dean, B., McLeod, M., Keriakous, D., McKenzie, J. &amp; Scarr, E. Decreased muscarinic 1 receptors in the  dorsolateral prefrontal cortex of subjects with schizophrenia. Mol. Psychiatry 7, 1083–1091 (2002). 64. Raedler, T. J. et al. In vivo determination of muscarinic acetylcholine receptor availability in  schizophrenia. Am. J. Psychiatry 160, 118–127 (2003).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5146484375" w:line="230.3076410293579" w:lineRule="auto"/>
        <w:ind w:left="1444.4474792480469" w:right="657.90771484375" w:hanging="718.48327636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65. Deng, C. &amp; Huang, X. F. Decreased density of muscarinic receptors in the superior temporal gyrus in  schizophrenia. J. Neurosci. Res. 81, 883–890 (2005).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26953125" w:line="228.84169578552246" w:lineRule="auto"/>
        <w:ind w:left="725.9642028808594" w:right="645.78857421875" w:hanging="4.57763671875E-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66. De Leon, J. &amp; Diaz, F. J. A meta-analysis of worldwide studies demonstrates an association between  schizophrenia and tobacco smoking behaviors. Schizophr. Res. 76, 135–157 (2005). 67. Dickerson, F. Cigarette Smoking Among Persons With Schizophrenia or Bipolar Disorder in Routine  Clinical Settings, 1999–2011. Psychiatr. Serv. 64, (2012).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7353515625" w:line="228.10815811157227" w:lineRule="auto"/>
        <w:ind w:left="1445.1103210449219" w:right="400.54931640625" w:hanging="719.3663787841797"/>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68. Dalack, G. W. &amp; Meador-Woodruff, J. H. Smoking, smoking withdrawal and schizophrenia: case reports  and a review of the literature. Schizophr. Res. 22, 133–41 (1996).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8974609375" w:line="229.20817852020264" w:lineRule="auto"/>
        <w:ind w:left="1451.2928771972656" w:right="570.447998046875" w:hanging="725.769577026367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69. Smith, R. C., Singh, A., Infante, M., Khandat, A. &amp; Kloos, A. Effects of cigarette smoking and nicotine  nasal spray on psychiatric symptoms and cognition in schizophrenia. Neuropsychopharm. 27, 479–97  (2002).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2109375" w:line="228.10815811157227" w:lineRule="auto"/>
        <w:ind w:left="1453.28125" w:right="795.555419921875" w:hanging="727.977600097656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70. Jacobsen, L. K. et al. Nicotine effects on brain function and functional connectivity in schizophrenia.  Biol. Psychiatry 55, 850–858 (2004).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95849609375" w:line="229.5745611190796" w:lineRule="auto"/>
        <w:ind w:left="725.081787109375" w:right="756.654052734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71. George, T. P. et al. A preliminary study of the effects of cigarette smoking on prepulse inhibition in  schizophrenia: Involvement of nicotinic receptor mechanisms. Schizophr. Res. 87, 307–315 (2006). 72. Hong, L. E., Wonodi, I., Lewis, J. &amp; Thaker, G. K. Nicotine effect on prepulse inhibition and prepulse  facilitation in schizophrenia patients. Neuropsychopharm. 33, 2167–2174 (2008).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040283203125" w:line="230.30795574188232" w:lineRule="auto"/>
        <w:ind w:left="1443.7861633300781" w:right="630.992431640625" w:hanging="718.7035369873047"/>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73. Adler, L. E., Hoffer, L. D., Wiser, A. &amp; Freedman, R. Normalization of auditory physiology by cigarette  smoking in schizophrenic patients. Am. J. Psychiatry 150, 1856–1861 (1993).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8798828125" w:line="228.10845851898193" w:lineRule="auto"/>
        <w:ind w:left="1453.2803344726562" w:right="401.580810546875" w:hanging="728.419189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74. Smucny, J., Olincy, A. &amp; Tregellas, J. Nicotine Restores Functional Connectivity of the Ventral Attention  Network in Schizophrenia. Neuropharm. 108, 144–151 (2016).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47900390625" w:line="228.10845851898193" w:lineRule="auto"/>
        <w:ind w:left="1439.58984375" w:right="525.609130859375" w:hanging="714.729537963867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75. Smucny, J., Olincy, A., Rojas, D. &amp; Tregellas, J. Neuronal Effects of Nicotine during Auditory Selective  Attention in Schizophrenia. Hum. Brain Mapp. 37, 410–421 (2016).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47900390625" w:line="228.84159564971924" w:lineRule="auto"/>
        <w:ind w:left="724.1973876953125" w:right="401.1181640625" w:firstLine="0.442199707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76. Pfeffer, C. K., Xue, M., He, M., Huang, Z. J. &amp; Scanziani, M. Inhibition of Inhibition in Visual Cortex: The  Logic of Connections Between Molecularly Distinct Interneurons. Nat Neurosci 16, 1068–1076 (2013). 77. Kruglikov, I. &amp; Rudy, B. Perisomatic GABA release and thalamocortical integration onto neocortical  excitatory cells are regulated by neuromodulators. Neuron 58, 911–924 (2008).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57568359375" w:line="230.30778408050537" w:lineRule="auto"/>
        <w:ind w:left="1455.7080078125" w:right="649.765625" w:hanging="731.73126220703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78. Karnani, M. M. et al. Opening Holes in the Blanket of Inhibition: Localized Lateral Disinhibition by VIP  Interneurons. J. Neurosci. 36, 3471–3480 (2016).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506591796875" w:line="228.84148120880127" w:lineRule="auto"/>
        <w:ind w:left="723.5353851318359" w:right="712.183837890625" w:hanging="0.2207946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79. Metherate, R. Nicotinic Acetylcholine Receptors in Sensory Cortex. Learn. Mem. 11, 50–59 (2004). 80. Arroyo, S., Bennett, C., Aziz, D., Brown, S. &amp; Hestrin, S. Prolonged disynaptic inhibition in the cortex  mediated by slow, non-α7 nicotinic excitation of a specific subset of cortical interneurons. J Neurosci  32, 265–275 (2012).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6223449707031"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10</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References Cited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00341796875" w:line="228.10877323150635" w:lineRule="auto"/>
        <w:ind w:left="1448.419189453125" w:right="852.10693359375" w:hanging="720.028762817382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81. Muñoz, W. &amp; Rudy, B. Spatiotemporal specificity in cholinergic control of neocortical function. Curr.  Opin. Neurobiol. 26, 149–160 (2014).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6589479446411" w:lineRule="auto"/>
        <w:ind w:left="727.9490661621094" w:right="633.2080078125" w:firstLine="0.22026062011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82. Groleau, M., Kang, J. Il, Huppé-Gourgues, F. &amp; Vaucher, E. Distribution and effects of the muscarinic  receptor subtypes in the primary visual cortex. Front. Synaptic Neurosci. 7, 1–9 (2015). 83. Amar, M., Lucas-Meunier, E., Baux, G. &amp; Fossier, P. Blockade of different muscarinic receptor  subtypes changes the equilibrium between excitation and inhibition in rat visual cortex. Neuroscience  169, 1610–1620 (2010).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0234375" w:line="229.2085361480713" w:lineRule="auto"/>
        <w:ind w:left="1448.8612365722656" w:right="523.446044921875" w:hanging="721.13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84. Houser, C. R., Crawford, G. D., Salvaterra, P. M. &amp; Vaughn, J. E. Immunocytochemical Localization of  Choline Acetyltransferase in Rat Cerebral Cortex : A Study of Cholinergic Neurons and Synapses. J.  Comp. Neurol. 234, 17–34 (1985).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29.20880794525146" w:lineRule="auto"/>
        <w:ind w:left="727.2879028320312" w:right="547.265625" w:firstLine="0.2198028564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85. Bayraktar, T. et al. Co-localization of vasoactive intestinal polypeptide, gamma-aminobutyric acid and  choline acetyltransferase in neocortical interneurons of the adult rat. Brain Res. 757, 209–217 (1997). 86. Kosaka, T., Tauchi, M. &amp; Dahl, L. Cholinergic neurons containing GABA-like and/or glutamic acid  decarboxylase-like immunoreactivities in various brain regions of the rat. Exp. Brain Res. 70, 605–617  (1988).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30.30828475952148" w:lineRule="auto"/>
        <w:ind w:left="1449.5268249511719" w:right="936.114501953125" w:hanging="722.45849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87. Zeisel, A. et al. Cell types in the mouse cortex and hippocampus revealed by single-cell RNA-seq.  Science 347, 1138–1142 (2015).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26953125" w:line="228.10877323150635" w:lineRule="auto"/>
        <w:ind w:left="1445.9941101074219" w:right="536.26953125" w:hanging="718.924789428710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88. Tasic, B. et al. Adult Mouse Cortical Cell Taxonomy by Single Cell Transcriptomics. Nat. Neurosci. 19,  335–346 (2016).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10988903045654" w:lineRule="auto"/>
        <w:ind w:left="1443.7870788574219" w:right="859.93896484375" w:hanging="716.938247680664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89. Wall, N. R. et al. Brain-Wide Maps of Synaptic Input to Cortical Interneurons. J. Neurosci. 36, 4000- 4009 (2016).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6953125" w:line="228.10870170593262" w:lineRule="auto"/>
        <w:ind w:left="1452.8398132324219" w:right="757.576904296875" w:hanging="725.327835083007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90. Prönneke, A. et al. Characterizing VIP neurons in the barrel cortex of VIPcre/tdTomato mice reveals  layer-specific differences. Cereb. Cortex 25, 4854–4868 (2015).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8974609375" w:line="229.20817852020264" w:lineRule="auto"/>
        <w:ind w:left="727.0701599121094" w:right="907.698974609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91. Pi, H.-J. et al. Cortical interneurons that specialize in disinhibitory control. doi:10.1038/nature12676 92. Lee, S., Kruglikov, I., Josh Huang, Z., Fishell, G. &amp; Rudy, B. A disinhibitory circuit mediates motor  integration in the somatosensory cortex. Nat Neurosci 16, 1662–1670 (2013).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2109375" w:line="228.10870170593262" w:lineRule="auto"/>
        <w:ind w:left="1440.4751586914062" w:right="693.10546875" w:hanging="713.6256408691406"/>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93. Saunders, A., Granger, A. J. &amp; Sabatini, B. L. Corelease of acetylcholine and GABA from cholinergic  forebrain neurons. Elife (2015). doi:10.7554/eLife.06412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8974609375" w:line="230.3076410293579" w:lineRule="auto"/>
        <w:ind w:left="1453.9439392089844" w:right="597.674560546875" w:hanging="727.315139770507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94. Granger, A. J., Mulder, N., Saunders, A. &amp; Sabatini, B. L. Cotransmission of acetylcholine and GABA.  Neuropharmacology 100, 40-46 (2016). doi:10.1016/j.neuropharm.2015.07.031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26953125" w:line="230.3076410293579" w:lineRule="auto"/>
        <w:ind w:left="1456.3734436035156" w:right="853.953857421875" w:hanging="729.965286254882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95. Tritsch, N. X., Granger, A. J. &amp; Sabatini, B. L. Mechanisms and functions of GABA co-release. Nat.  Rev. Neurosci. 17, 139–145 (2016).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591796875" w:line="228.84149551391602" w:lineRule="auto"/>
        <w:ind w:left="725.9676361083984" w:right="513.21533203125" w:firstLine="0.4409027099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96. Ma, S., Hangya, B., Leonard, C. S., Wisden, W. &amp; Gundlach, A. L. Dual-transmitter systems regulating  arousal, attention, learning and memory. Neurosci. Biobehav. Rev. 85, 21–33 (2018). 97. Kuchibhotla, K. V et al. Parallel processing by cortical inhibition enables context-dependent behavior.  Nat. Neurosci. 20, 62-71 (2016). doi:10.1038/nn.4436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7353515625" w:line="228.1084442138672" w:lineRule="auto"/>
        <w:ind w:left="1447.0997619628906" w:right="439.40185546875" w:hanging="721.353225708007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98. Fanselow, E. E., Richardson, K. A. &amp; Connors, B. W. Selective, State-Dependent Activation of  Somatostatin-Expressing Inhibitory Interneurons in Mouse Neocortex. J. Neurophysiol. 100, 2640-2652  (2008).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8415241241455" w:lineRule="auto"/>
        <w:ind w:left="725.5257415771484" w:right="450.025634765625" w:hanging="12.8070831298828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99. Poorthuis, R. B., Enke, L. &amp; Letzkus, J. J. Cholinergic circuit modulation through differential recruitment  of neocortical interneuron types during behaviour. J Physiol. 592, 4155–4164 (2014). 100. Poorthuis, R. B. et al. Layer-specific modulation of the prefrontal cortex by nicotinic acetylcholine  receptors. Cereb. Cortex 23, 148-161 (2013).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404052734375" w:line="228.84181022644043" w:lineRule="auto"/>
        <w:ind w:left="738.5539245605469" w:right="426.326904296875" w:hanging="0.0012207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101. Joshi, A., Kalappa, B. I., Anderson, C. T. &amp; Tzounopoulos, X. T. Cell-Specific Cholinergic Modulation of  Excitability of Layer 5B Principal Neurons in Mouse Auditory Cortex. 36, 8487–8499 (2016). 102. Mechawar, N., Cozzari, C., Descarries, L. &amp; Cellulare, B. Cholinergic Innervation in Adult Rat Cerebral  Cortex : A Quantitative Immunocytochemical Description. J. Comp. Neurol. 428, 305–318 (2000). 103. Chaves-Coira, I., Barros-Zulaica, N., Rodrigo-Angulo, M. &amp; Núñez, Á. Modulation of Specific Sensory  Cortical Areas by Segregated Basal Forebrain Cholinergic Neurons Demonstrated by Neuronal Tracing  and Optogenetic Stimulation in Mice. Front. Neural Circuits 10, 1–13 (2016).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829345703125" w:line="229.57464694976807" w:lineRule="auto"/>
        <w:ind w:left="1439.375" w:right="696.72119140625" w:hanging="700.8190155029297"/>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104. Mesulam, M.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Marsel, Mufson, E. J., Levey, A. I. &amp; Wainer, B. H. Cholinergic innervation of cortex by  the basal forebrain: Cytochemistry and cortical connections of the septal area, diagonal band nuclei,  nucleus basalis (Substantia innominata), and hypothalamus in the rhesus monkey. J. Comp. Neurol.  214, 170–197 (1983).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009765625" w:line="228.10831546783447" w:lineRule="auto"/>
        <w:ind w:left="1445.3367614746094" w:right="854.814453125" w:hanging="706.560058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105. Parikh, V. et al. Rapid assessment of in vivo cholinergic transmission by amperometric detection of  changes in extracellular choline levels. 20, 1545–1554 (2004).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326416015625" w:line="228.10831546783447" w:lineRule="auto"/>
        <w:ind w:left="1446.2200927734375" w:right="554.677734375" w:hanging="707.443389892578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106. Ma, Y., Hu, H., Berrebi, A. S., Mathers, P. H. &amp; Agmon, A. Distinct Subtypes of Somatostatin Containing Neocortical Interneurons Revealed in Transgenic Mice. J. Neurosci. 26, 5069–5082 (2006).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7957153320312" w:line="240" w:lineRule="auto"/>
        <w:ind w:left="0" w:right="4715.50048828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11</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References Cited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00341796875" w:line="228.10877323150635" w:lineRule="auto"/>
        <w:ind w:left="742.3007965087891" w:right="1437.073974609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107. Xu, X., Roby, K. D. &amp; Callaway, E. M. Mouse cortical inhibitory neuron type that coexpresses  somatostatin and calretinin. J. Comp. Neurol. (2006). doi:10.1002/cne.21101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84231090545654" w:lineRule="auto"/>
        <w:ind w:left="742.3008728027344" w:right="610.771484375" w:hanging="0.2197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108. Fanselow, E. E. &amp; Connors, B. W. The Roles of Somatostatin-Expressing (GIN) and Fast-Spiking  Inhibitory Interneurons in up-down States of Mouse Neocortex. J. Neurophysiol. 104, 596-606 (2016). 109. Bloem, B. et al. Topographic Mapping between Basal Forebrain Cholinergic Neurons and the Medial  Prefrontal Cortex in Mice. J. Neurosci. 34, 16234–16246 (2014).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392578125" w:line="228.9888095855713" w:lineRule="auto"/>
        <w:ind w:left="742.2999572753906" w:right="558.975830078125" w:firstLine="0.2210998535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110. Pafundo, D. E., Nicholas, M. A., Zhang, R. &amp; Kuhlman, X. S. J. Top-Down-Mediated Facilitation in the  Visual Cortex Is Gated by Subcortical Neuromodulation. J. Neurosci. 36, 2904–2914 (2016). 111. Kolisnyk, B. et al. ChAT–ChR2–EYFP Mice Have Enhanced Motor Endurance But Show Deficits in  Attention and Several Additional Cognitive Domains. J. Neurosci. 33, 10427-10438 (2013).  112. Rossi, J. et al. Melanocortin-4-receptors Expressed by Cholinergic Neurons Regulate Energy Balance  and Glucose Homeostasis. Cell Metab. 13, 195–204 (2011).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28.9338779449463" w:lineRule="auto"/>
        <w:ind w:left="742.2986602783203" w:right="570.67626953125" w:hanging="0.2210998535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113. Bourassa, J. &amp; Deschenes, M. Corticothalamic projections from the primary visual cortex in rats: a  single-fiber study using biocytin as an anterograde tracer. Eur. J. Neurosci. 7, 19–30 (1995). 114. Landisman, C. E. &amp; Connors, B. W. VPM and PoM nuclei of the rat somatosensory thalamus: Intrinsic  neuronal properties and corticothalamic feedback. Cereb. Cortex 17, 2853–2865 (2007). 115. Audette, N. J., Urban-Ciecko, J., Matsushita, M. &amp; Barth, A. L. POm Thalamocortical Input Drives  Layer-Specific Microcircuits in Somatosensory Cortex. Cerebral Cortex 28, 1312-1328 (2018).  116. Lavine, N., Reuben, M. &amp; Clarke, P. B. S. A population of nicotinic receptors is associated with  thalamocortical afferents in the adult rat: Laminal and areal analysis. J. Comp. Neurol. 380, 175–190  (1997).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8896484375" w:line="228.10870170593262" w:lineRule="auto"/>
        <w:ind w:left="1450.1858520507812" w:right="1058.267822265625" w:hanging="707.664031982421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117. Joshi, A., Kalappa, B. I., Anderson, C. T. &amp; Tzounopoulos, X. T. Cellular/Molecular Cell-Specific  Cholinergic Modulation of Excitability of Layer 5B Principal Neurons in Mouse Auditory Cortex. J.  Neurosci. 36, 8487-8499 (2016).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75634765625" w:line="229.20817852020264" w:lineRule="auto"/>
        <w:ind w:left="1450.406494140625" w:right="630.535888671875" w:hanging="707.44323730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118. Marchi, M. &amp; Grilli, M. Presynaptic nicotinic receptors modulating neurotransmitter release in the  Central Nervous System: Functional interactions with other coexisting receptors. Prog. Neurobiol. 92,  105–111 (2010).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6220703125" w:line="229.20817852020264" w:lineRule="auto"/>
        <w:ind w:left="1449.9650573730469" w:right="408.804931640625" w:hanging="707.001571655273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119. Diaz-Hernandez, M., Sanchez-Nogueiro, J., Pintor, J. &amp; Miras-Portugal, M. T. Interaction between  Dinucleotide and Nicotinic Receptors in Individual Cholinergic Terminals. J. Pharmacol. Exp. Ther. 311,  954–967 (2004).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6220703125" w:line="230.3076410293579" w:lineRule="auto"/>
        <w:ind w:left="1447.7574157714844" w:right="557.913818359375" w:hanging="704.793548583984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120. Picciotto, M. R., Higley, M. J. &amp; Mineur, Y. S. Acetylcholine as a neuromodulator: cholinergic signaling  shapes nervous system function and behavior. Neuron 76, 116-129 (2012).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591796875" w:line="228.10815811157227" w:lineRule="auto"/>
        <w:ind w:left="1448.4199523925781" w:right="579.862060546875" w:hanging="705.235214233398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121. Klapoetke, N. C. et al. Independent Optical Excitation of Distinct Neural Populations. Nat Methods 11,  338–346 (2014).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7841796875" w:line="228.10815811157227" w:lineRule="auto"/>
        <w:ind w:left="1450.6283569335938" w:right="644.222412109375" w:hanging="707.443389892578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122. Hooks, B. M., Lin, J. Y., Guo, C. &amp; Svoboda, K. Dual-Channel Circuit Mapping Reveals Sensorimotor  Convergence in the Primary Motor Cortex. J. Neurosci. 35, 4418–4426 (2015).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98812294006348" w:lineRule="auto"/>
        <w:ind w:left="742.9627990722656" w:right="584.805908203125" w:firstLine="0.22155761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123. NIMH. The National Institute of Mental Health Strategic Plan. (2017). Available at:  https://www.nimh.nih.gov/about/strategic-planning-reports/index.shtml. (Accessed: 3rd February 2018) 124. Gerfen, C. R., Paletzki, R. &amp; Heintz, N. GENSAT BAC cre-recombinase driver lines to study the  functional organization of cerebral cortical and basal ganglia circuits. Neuron 80, 1368–1383 (2013). 125. Zhao, S. et al. Cell-type Specific Optogenetic Mice for Dissecting Neural Circuitry Function. Nat.  Methods 8, 745–752 (2011).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995361328125" w:line="230.30795574188232" w:lineRule="auto"/>
        <w:ind w:left="1443.7823486328125" w:right="507.37060546875" w:hanging="700.819320678710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126. Kaiser, T., T. Ting, J., Monteiro, P. &amp; Feng, G. Transgenic labeling of parvalbumin-expressing neurons  with tdTomato. Neuroscience 3, 236–245 (2016).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8798828125" w:line="228.10845851898193" w:lineRule="auto"/>
        <w:ind w:left="1443.7823486328125" w:right="689.373779296875" w:hanging="700.8190917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127. Hippenmeyer, S. et al. A developmental switch in the response of DRG neurons to ETS transcription  factor signaling. PLoS Biol. 3, 0878–0890 (2005).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47900390625" w:line="229.20820713043213" w:lineRule="auto"/>
        <w:ind w:left="1455.4847717285156" w:right="426.14013671875" w:hanging="712.521514892578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128. Oliva, A.A., Jiang, M., Lam, T., Smith, K. L. &amp; Swann, J. W. Novel hippocampal interneuronal subtypes  identified using transgenic mice that express green fluorescent protein in GABAergic interneurons. J.  Neurosci. 20, 3354–3368 (2000).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31689453125" w:line="228.10845851898193" w:lineRule="auto"/>
        <w:ind w:left="1450.406494140625" w:right="860.255126953125" w:hanging="707.44323730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129. Taniguchi, H. et al. A Resource of Cre Driver Lines for Genetic Targeting of GABAergic Neurons in  Cerebral Cortex. Neuron 71, 995–1013 (2011).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10941696166992" w:lineRule="auto"/>
        <w:ind w:left="1455.0434875488281" w:right="400.015869140625" w:hanging="712.079849243164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130. Madisen, L. et al. A robust and high-throughput Cre reporting and characterization system for the whole  mouse brain. Nat Neurosci 13, 133–140 (2010).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1559448242188" w:line="240" w:lineRule="auto"/>
        <w:ind w:left="0" w:right="4685.9002685546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12</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References Cited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Facilities &amp; Other Resources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27392578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Laboratory</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93652248382568" w:lineRule="auto"/>
        <w:ind w:left="722.8696441650391" w:right="370.8056640625" w:firstLine="13.24874877929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My sponsor, Alison Barth, occupies approx. 1800 sq. ft. of laboratory space on the first floor of the Mellon Institute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MI</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Rm. 157) at Carnegie Mellon University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CMU</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Barth lab space contains four rigs for brain slice  recordings, one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vivo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two-photon microscopy unit, a confocal microscope, and equipment for perfusions,  genotyping, brain slice preparation, and immunohistochemistry. I have my own experimental space (MI 159D)  that contains my dedicated equipment for whole-cell patch clamp recordings as well as a data analysis computer,  -20</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 refrigerator, and prep area for chemicals and tissue samples. The Barth lab is located in the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CMU “Great  Hall of Brain Science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 collaborative, open environment that also houses the following independent  neuroscience investigators: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685546875" w:line="228.10988903045654" w:lineRule="auto"/>
        <w:ind w:left="1089.6186065673828" w:right="448.642578125" w:hanging="2.288818359375E-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-Aryn Gittis, PhD (thesis committee chair): physiology of the basal ganglia in models of Parkinson’s disease -Sandra Kuhlman, PhD: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vivo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experience-dependent plasticity in the visual cortex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775390625" w:line="230.30828475952148" w:lineRule="auto"/>
        <w:ind w:left="1089.617691040039" w:right="1446.2402343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-Eric Yttri, PhD: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vivo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computational studies of striatal activity during motor decision making -Andreas Pfenning, PhD: genetic and transcriptomic classification of cortical interneuron types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91015625" w:line="228.98869514465332" w:lineRule="auto"/>
        <w:ind w:left="719.7784423828125" w:right="371.026611328125" w:hanging="3.090286254882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This collaborative space also contains a lunchroom, two nearby conference rooms, a lounge area for quiet  study, and ample space to work, read, and discuss research with fellow lab-mates. Occasional short, non-credit  “boot camps” are offered by Great Hall of Brain Science faculty to teach useful experimental techniques. Previous  boot camps have taught electrical circuit design, cranial window construction for two-photon imaging, and other  topics. I plan to attend these “boot camps” when relevant to my work and interests to continue building my  technical skillset.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342041015625" w:line="228.82975101470947" w:lineRule="auto"/>
        <w:ind w:left="723.4575653076172" w:right="370.350341796875" w:hanging="3.4593200683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Barth lab also has full access to, and daily contact with, on-premises facilities at the Molecular Biosensor  and Imaging Center (MBIC), including additional imaging and electron microscopy resources (see “Equipment” section). The Barth lab has extensive on-premises animal care support from the Mellon Institute Core  Veterinarians (MICV), a comprehensive and AAALAC-accredited housing and breeding facility for transgenic  mice on the 2</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floor of MI. In addition to breeding space in the MICV, the Barth lab has one dedicated surgical  suite and two temperature- and light-controlled rooms for behavioral testing. The Center for the Neural Basis of  Cognition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CNBC</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main office is also housed in MI, down the hall from my laboratory. The CNBC program  combines the resources of CMU and the Center for Neuroscience graduate program at Pitt in a unique  environment with &gt;20 basic and translational neuroscience faculty offices as well as diverse education and  training facilities and a dedicated library space.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701171875" w:line="240" w:lineRule="auto"/>
        <w:ind w:left="729.715194702148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Office and Computer</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4169578552246" w:lineRule="auto"/>
        <w:ind w:left="723.0912017822266" w:right="371.4013671875" w:firstLine="17.00157165527343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have dedicated access to two offices: 1) a workspace in the sponsor’s laboratory, situated directly across from  the thesis mentor’s office, and 2) a designated desk in a secluded office space reserved for graduate students. I have full access to all hardware and software needed for data entry and analysis pertinent to this proposal,  including: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45361328125" w:line="240" w:lineRule="auto"/>
        <w:ind w:left="1089.618301391601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Sole use of a Dell Intel Xeon computer linked to the CMU mainframe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0870170593262" w:lineRule="auto"/>
        <w:ind w:left="1442.8985595703125" w:right="373.372802734375" w:hanging="353.2799530029297"/>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Access to all lab-shared computers (Windows desktop computer, Dell laptop and iPad for portable use,  two workstations for 3D neuronal reconstructions)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927978515625" w:line="230.30768394470215" w:lineRule="auto"/>
        <w:ind w:left="1089.3970489501953" w:right="1406.334228515625" w:firstLine="9.1552734375E-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Software for electrophysiological data collection (MultiClamp 700B Commander, IgorPro 6.23) - Software for image processing (QCapture, ImageJ, Adobe Illustrator, Inkscape)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57470703125" w:line="240" w:lineRule="auto"/>
        <w:ind w:left="1089.61860656738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Software for data analysis (Origin 2018, GraphPad Prism, Matlab 2017)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35888671875" w:line="228.8419246673584" w:lineRule="auto"/>
        <w:ind w:left="726.8415069580078" w:right="371.02783203125" w:hanging="7.28370666503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CMU mainframe includes a VPN with free access to a large library of statistical software including SPSS,  Matlab and Simulink, as well as tutorials and software for video editing, reference management, programming  and data sharing. The CMU Biological Sciences department has a dedicated library staff (including Melanie  Gainey, a neuroscience PhD and expertise in electrophysiology) to assist students with project design, data  sharing and archiving, record keeping, and manuscript preparation. As a member of the CNBC, I can also  receive, upon request, a one-time reimbursement of $1000 to purchase a personal or office computer, should  additional hardware become necessary.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484130859375" w:line="229.2083215713501" w:lineRule="auto"/>
        <w:ind w:left="719.7759246826172" w:right="371.160888671875" w:hanging="3.09036254882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Barth lab also has access to technical support and IT services in the Department of Biological Sciences,  with a dedicated Systems Administrator available to assist with computer hardware issues, software upgrades,  mainframe support, and data storage.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8144226074219" w:line="240" w:lineRule="auto"/>
        <w:ind w:left="0" w:right="4682.9003906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13</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3.759994506835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Facilities &amp; Other Resources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8.611221313476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Statistical Consulting</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880794525146" w:lineRule="auto"/>
        <w:ind w:left="727.7284240722656" w:right="370.62744140625" w:firstLine="12.3643493652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will perform all statistical analyses myself, with statistical advice from CNBC faculty who specialize in neural  data analysis. The lab has regular contact and collaboration with eminent researchers in neurostatistics (Rob  Kass, PhD; Brent Doiron, PhD) and electrophysiological data interpretation (Steve Chase, PhD, Carl Olson,  PhD). In addition, the Pitt Health Sciences Library System (affiliated with the School of Medicine) and graduate  Department of Statistics at Pitt provide statistical and IT-oriented consulting in design, execution, analysis, and  reporting of general research studies. I will also benefit from intellectual expertise in clinical and translational  research design, analysis, and reporting through the Pitt Institute for Clinical Research Education and the Clinical  and Translational Science Institute. These resources will hone the skills in comprehensive research planning  and analysis that I will need for success in translational neuroscience.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27734375" w:line="240" w:lineRule="auto"/>
        <w:ind w:left="729.715194702148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Clinical</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3256874084473" w:lineRule="auto"/>
        <w:ind w:left="723.0909729003906" w:right="371.0693359375" w:firstLine="2.288818359375E-4"/>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is Dr. Barth’s first time mentoring an MSTP student. However, my committee benefits from the strong  clinical perspective of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Susanne Ahmari, MD, PhD (committee member, collaborator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 accomplished young  physician-scientist affiliated with the Western Psychiatric institute and Clinic and the Department of Psychiatry  at the Pitt Medical Center (UPMC). Dr. Ahmari is both a dedicated clinician and researcher with lab space in the  well-equipped and nearby BST and Bridgeside Point research facilities at UPMC.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837890625" w:line="228.89426708221436" w:lineRule="auto"/>
        <w:ind w:left="727.9488372802734" w:right="370.606689453125" w:hanging="7.9488372802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My thesis committee also includes experts in translational research. Aryn Gittis, PhD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committee chair,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referee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is a young investigator focused on developing new therapies for movement disorders. My MSTP career  advisor, Teresa Hastings, PhD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referee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is a senior researcher with expertise in defects of cell metabolism in in  neurodegeneration, and will participate on my thesis committee as a non-voting member.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43359375" w:line="228.84169578552246" w:lineRule="auto"/>
        <w:ind w:left="727.7279663085938" w:right="370.67138671875" w:hanging="7.7279663085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During my PhD training, I will complete two longitudinal clinical clerkships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psychiatry and neurology. These  outpatient clerkships (consisting of one half-day per week for 20 weeks) combine hands-on patient contact with  one-on-one mentoring by a practicing physician-scientist. Clinical facilities relevant to this project, where I will  perform my LCCs, include: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39892578125" w:line="229.20803546905518" w:lineRule="auto"/>
        <w:ind w:left="1083.2178497314453" w:right="370.97900390625" w:hanging="3.091201782226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Western Psychiatric Institute and Clinic, one of the nation’s top-ranked psychiatry training programs  and largest freestanding psychiatric hospitals, with dedicated wings for schizophrenia and acute psychosis  treatment as well as mood disorders, eating disorders, pediatric services and dual-diagnosis (mental illness  and substance abuse). As the largest, most comprehensive psychiatric facility in western Pennsylvania,  these facilities offer access to a uniquely large and varied clinical population and a superb faculty base.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6220703125" w:line="228.93330574035645" w:lineRule="auto"/>
        <w:ind w:left="1080.1266479492188" w:right="370.958251953125" w:hanging="2.86964416503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UPMC Departments of Neurology and Neurosurgery, specializing in surgical and outpatient  maintenance of epilepsy, stroke, and movement disorders. The neurosurgery department is one of the  nation’s top five training programs and has the highest patient volume of any neurosurgical program in the  country. Both departments have a renowned research base in functional anatomy, and their combined  facilities include a high-definition fiber tractography core, a large postmortem brain bank, and non-human  primate facilities focused on studying cortical anatomy and plasticity. The neurology department has  extensive facilities at the UPMC main hospital as well as the large and comprehensive nearby care centers  at the Pittsburgh Veteran’s Administration, the Children’s Hospital of Pittsburgh, and the nearby UPMC  Shadyside and Mercy hospitals.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8486328125" w:line="229.20856475830078" w:lineRule="auto"/>
        <w:ind w:left="1082.9971313476562" w:right="371.419677734375" w:hanging="3.091201782226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These combined facilities provide comprehensive neurological and psychiatric diagnosis, prevention and  early detection, nutrition, education, genetic counseling, physical and occupational therapy, palliative care,  complementary and alternative approaches, and behavioral counseling in inpatient and outpatient settings.  The majority of UPMC’s teaching faculty are MD or MD-PhD physician-scientists, and this overlap of roles  creates an ideal mentoring environment for MSTP trainees.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023681640625" w:line="228.84199619293213" w:lineRule="auto"/>
        <w:ind w:left="728.1714630126953" w:right="370.44921875" w:hanging="8.16932678222656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Outside of my LCCs, I have maintained contact with these programs by attending research seminars and  Grand Rounds, performing clinical research, and participating in mentored activities via the Neuroscience Area  of Concentration: a “minor” in neuroscience offered by the School of Medicine. My career development will  continue to benefit from the superb, copious and diverse patient care environment of UPMC.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7040100097656" w:line="240" w:lineRule="auto"/>
        <w:ind w:left="729.715194702148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Contribution of the Training Environment to Success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622680664062" w:line="229.60663318634033" w:lineRule="auto"/>
        <w:ind w:left="720" w:right="371.4013671875" w:firstLine="9.715194702148438"/>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CMU Biological Sciences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is a truly cross-disciplinary research department, drawing from CMU’s extensive  computational and technological expertise as well as Pitt’s broad expertise in translational cell biology.   My experimental training will take place in the Mellon Institute, which houses the CMU departments of  Biological Sciences, Chemistry and Physics at CMU. The Biological Sciences department has strong expertise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52676391601562"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14</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3.759994506835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Facilities &amp; Other Resources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8.9888095855713" w:lineRule="auto"/>
        <w:ind w:left="721.7664337158203" w:right="371.578369140625" w:firstLine="13.02719116210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basic cell biology, computational genomics, and developing novel tools for genetic manipulation and  visualization of biological systems. CMU Biology has the benefits of a small research department at an  undergraduate institution (faculty availability, small graduate class sizes, ample teaching opportunities and lab  assistance from undergraduates) while maintaining strong connections to Pitt and UPMC. Neuroscience training  is an area of active expansion within the department, supported by the CMU BrainHub initiative (formerly directed  by my mentor, Alison Barth) to increase collaboration between computational and basic research labs and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96484375" w:line="240" w:lineRule="auto"/>
        <w:ind w:left="727.06558227539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support public engagement and outreach.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419532775879" w:lineRule="auto"/>
        <w:ind w:left="727.7279663085938" w:right="370.650634765625" w:hanging="7.7279663085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“Great Hall of Brain Science” in MI, which includes the Barth lab and several others, is a tight-knit  environment with shared space, monthly joint lab meetings, and daily collaboration with an enthusiastic and  driven group of faculty and students. The MI is located very close to Pitt (two blocks away) and the UPMC main  campus (five blocks away), facilitating my LCCs and networking relations with faculty at these institutions.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4892578125" w:line="229.05680179595947" w:lineRule="auto"/>
        <w:ind w:left="723.0912017822266" w:right="370.693359375" w:hanging="3.974838256835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The University of Pittsburgh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Pitt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is a major academic medical center with a well-established record of high  quality, federally funded research. Pitt consistently ranks among the top 10 recipients of NIH funding and has  recently risen to the fifth-highest recipient; the University and its affiliates received over $315 million in NIH  support in 2017. Pitt’s many research centers devoted to neuroscience create an exceptional training  environment that is particularly strong in the areas of sensory biology, movement disorders, computational  research, and neuroimaging. Pitt’s programs for graduate medical education are highly regarded, with the  Psychiatry and Neurosurgery departments consistently ranking in the top 10 programs nationally. Pitt is truly a  collaborative place, evidenced by its close ties to CMU. I have found the faculty to be extremely accessible, and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47607421875" w:line="228.10870170593262" w:lineRule="auto"/>
        <w:ind w:left="734.1304779052734" w:right="371.402587890625" w:firstLine="5.74073791503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will continue to make invaluable connections with leading neuroscientists and physician-scientists throughout  my training.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1170654296875" w:line="228.99414539337158" w:lineRule="auto"/>
        <w:ind w:left="722.9184722900391" w:right="370.911865234375" w:firstLine="0.17272949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The University of Pittsburgh Medical Center (</w:t>
      </w: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UPMC</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is a non-profit health system comprising over 30 hospitals  and 2700 physicians. In 2016, UPMC was ranked 12</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th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nationally in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U.S. News and World Report’s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Honor Roll  of America’s Best Hospitals. UPMC provides a large, diverse patient population for translational studies. Further,  UPMC provides a dynamic hospital system for medical students to train. No other medical schools have access  to UPMC facilities, guaranteeing access to the world-renowned faculty and resources of UPMC for Pitt medical  students. Since there are few non-UPMC healthcare facilities in the region for specialized care, Pitt students  encounter a diverse patient population from rural and urban areas within a ~150 mile radius of Pittsburgh,  encompassing all of western Pennsylvania as well parts of West Virginia, New York, and Ohio. UPMC’s generous  financial support of biomedical research at Pitt further stabilizes research funding. Overall, UPMC contributes  substantially to the financial and translational success of research at the University of Pittsburgh, in addition to  providing excellent clinical training to MSTP students (see “Additional Education Information” for MSTP details).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42626953125" w:line="228.9944314956665" w:lineRule="auto"/>
        <w:ind w:left="723.0895233154297" w:right="370.496826171875" w:firstLine="0.00167846679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The Pitt-CMU Center for the Neural Basis of Cognition (CNBC)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is one of the nation’s largest and most well regarded cross-institutional programs in neuroscience. The program includes graduate students and faculty  from Pitt’s Center for Neuroscience (CNUP) and CMU Biological Sciences as well as departments of  Computational Biology, Computer Science, Biomedical Engineering, Psychology, Statistics, Philosophy, and  Machine Learning. The program includes over 200 faculty across numerous departments at Pitt, CMU, the  CNBC, and UPMC, and numerous opportunities to interact with these faculty at multiple seminar series on both  general and specialized neuroscience topics. The CNUP is supported in part by a large NIH pre-doctoral training  grant and was one of eight centers nationwide to participate in the Carnegie Foundation’s Initiative on the  Doctorate to assess graduate education in neuroscience. The CNBC’s unique setting fosters tight collaborations  with researchers in UPMC departments of Psychiatry, Neurology, Neurosurgery, Nursing, Physical Therapy and  Biomedical Engineering, other departments on campus, and other universities and institutes.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30859375" w:line="228.84181022644043" w:lineRule="auto"/>
        <w:ind w:left="725.5192565917969" w:right="370.849609375" w:hanging="5.51925659179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CNBC offers regular seminars, retreats and opportunities for networking and data presentation. As part  of the CNBC, I retain access to all neuroscience training facilities at Pitt, and have frequent interactions with a  diverse faculty body at neuroscience seminars and retreats. The staggering amount of CNBC, UPMC, Pitt and  CMU-hosted conferenced have allowed me to participate in numerous regional meetings headquartered in  Pittsburgh on topics as diverse as deep brain stimulation (Neuroethics of Implantable Brain Stimulation Devices,  2017), statistical analysis of neural data (SAND, 2017), brain development studies to improve early childhood  education (Neurons to Neighborhoods, 2016), and applying emerging research technologies to solve large-scale  health problems (White House Frontiers Conference, 2016). These incredible opportunities will allow me to form  lasting networks of engaged colleagues across diverse fields in neuroscience, and become truly adept at cross disciplinary collaboration and communication.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104125976562"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15</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3.759994506835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Facilities &amp; Other Resources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Equipment</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7294921875" w:line="228.1701135635376" w:lineRule="auto"/>
        <w:ind w:left="723.0912017822266" w:right="370.58349609375" w:firstLine="15.89759826660156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Electrophysiology:</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Barth lab, about 1,800 sq. ft, contains four acute brain-slice electrophysiology rigs for  fluorescence-visualized, whole-cell patch clamping. In addition to equipment shared with the lab,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I have sole</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use of a patch clamping station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containing the following: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986328125" w:line="228.1093454360962" w:lineRule="auto"/>
        <w:ind w:left="1813.0548095703125" w:right="1280.474853515625" w:hanging="723.339614868164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 fixed-stage Olympus BX51 WI microscope with fluorescence capabilities including: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 XL Fluor4x/340 0.28 N/A objective for fluorescence visualization at low magnification </w:t>
      </w: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green and blue optical filters and brightfield illumination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40" w:lineRule="auto"/>
        <w:ind w:left="1813.496551513671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mercury lamp for fluorescent imaging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3.71734619140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Retiga CCD camera system for visualized whole-cell recordings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4231090545654" w:lineRule="auto"/>
        <w:ind w:left="1090.3763580322266" w:right="369.980468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Two Sutter MP-225 micromanipulators and headstages for paired recordings (Molecular Devices) - 1 Multiclamp 700B two-channel amplifier (Molecular Devices), 1 filter/digitizer (National Instruments) - 1 Plexon instruments white-light LED1 Prizmatix LED power supply, and a Master-8 controller for  optogenetic stimulation at multiple wavelengths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392578125" w:line="240" w:lineRule="auto"/>
        <w:ind w:left="1090.377655029296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- 1 Dell Xeon desktop PC for data acquisition and analysis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377655029296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- 1 vertical micropipette puller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156784057617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 large workshop of electrical and power tools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62060546875" w:line="229.20849323272705" w:lineRule="auto"/>
        <w:ind w:left="723.4084320068359" w:right="370.86181640625" w:hanging="9.1552734375E-4"/>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lab also has extensive equipment for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vivo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electrophysiology, should this be necessary. This includes one  rig for extracellular single-unit recordings containing a Knopf stereotaxic frame with mouse adaptor, an FHC  temperature controller, a Zeiss OPMI 1-FC surgical microscope, a CED Micro 1401 A:D board, a Neurolog  amplifier and pulse generator, Hitachi V-252 oscilloscope, and a dedicated Dell desktop PC for data acquisition.  The lab also has a dedicated setup for 2-photon-guided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vivo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patch-clamp recordings, including a laser (Mai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6220703125" w:line="228.84169578552246" w:lineRule="auto"/>
        <w:ind w:left="722.7472686767578" w:right="369.802246093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Tai 2.x; Spectraphysics), Femto2D integrated microscope system (Femtonics), a Newport ST series smart table, three recording microelectrodes (Luigs &amp; Neumann SM-7 remote control and SM10), a Tektronix DPO 2004B  Digital Phosphor Oscilloscope and two, dual-headstage Axon CNS MultiClamp 700B amplifiers (Molecular  Devices), and a dedicated Dell desktop PC for data collection. The 2-photon microscope has a dedicated  surgical preparation area, including a digital Kopf stereotax (Model 923-B) with a specialized mouse anesthesia  head mount (Scivena Scientific M3000), a hand drill and surgical tools, a surgical microscope (Carl Zeiss OPMI  1-FC), and a high-intensity fiber-optic illuminator (Edmund Optics MI-150).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3448486328125" w:line="222.4068260192871" w:lineRule="auto"/>
        <w:ind w:left="728.0548858642578" w:right="370.521240234375" w:firstLine="2.54348754882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General Equipment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Shared facilities in close proximity to the lab provide a horizontal micropipette puller, a dry  ice chest, and O</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tanks for tissue oxygenation. Space and fixtures include two fume hoods, a dark room,  and dedicated rooms in the animal facility with temperature and lighting control for behavioral testing. The lab  also possesses a Leica SM 2000R freezing microtome for basic histology, a deli case with electrical supply for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47802734375" w:line="233.9726972579956" w:lineRule="auto"/>
        <w:ind w:left="733.1338500976562" w:right="370.301513671875" w:hanging="5.7408142089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storing immunohistochemistry samples, and assorted water baths and incubators. Equipment for molecular  biology includes heat blocks, shakers, microcentrifuges, and two -80</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 freezers. The lab has an RT-PCR  machine and gel electrophoresis equipment dedicated for animal genotyping. Additional light and confocal  microscopes are shared between the Barth lab and the CMU Department of Biological Sciences.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59912109375" w:line="229.09008979797363" w:lineRule="auto"/>
        <w:ind w:left="723.0912017822266" w:right="370.494384765625" w:firstLine="13.910369873046875"/>
        <w:jc w:val="both"/>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Histology and imaging</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Barth lab contains all equipment I will need to complete my anatomic experiments.  The lab contains a fume hood for mouse perfusions, a tissue prep area, and an extensive library of antibodies  for postmortem immunostaining. Through the lab’s collaboration with the Molecular Biosensors and Imaging  Center (MBIC) at CMU, we have access to a high-resolution confocal microscope (ZEISS Airyscan LSM 880),  multiple light microscopes, a temperature- and CO2- controlled time-lapse imaging microscope, additional  confocal and two-photon setups (Leica, Olympus, and Zeiss), and other equipment necessary for advanced  multichannel fluorescent microscopy as well as Clarity, Brainbow and expansion microscopy techniques.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The  lab also has an established relationship with electron microscopy and cryo-EM facilities at the University of  Pittsburgh’s Center for Biologic Imaging, should this level of imaging become necessary to verify the presence  of cholinergic synapses.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2146301269531" w:line="229.22345638275146" w:lineRule="auto"/>
        <w:ind w:left="722.6481628417969" w:right="370.870361328125" w:firstLine="5.963058471679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Office space and software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All Barth lab students and personnel have dedicated office space. I will work at my  electrophysiology rig and use software on this computer for off-line analysis of patch-clamp data. The Barth  laboratory has individual PCs associated with each electrophysiology set-up (4 total), plus additional computers  for microscopy and lab use (6 total). For analysis and 3D modeling of confocal images, we have two licenses  for the Imaris software (Bitplane), with two dedicated high-performance computers and &gt;10 TB of dedicated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36602783203125" w:line="240" w:lineRule="auto"/>
        <w:ind w:left="0" w:right="439.67407226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storage space, in addition to 1TB of cloud storage via CMU Box, a free service for CMU Students. The lab also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33755493164062"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16</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3.759994506835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Equipment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8.10877323150635" w:lineRule="auto"/>
        <w:ind w:left="728.8320159912109" w:right="370.782470703125" w:firstLine="5.52001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has an established relationship with the Pittsburgh Supercomputing Center for high performance computing of  especially dense image files and expansion microscopy samples.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88671875" w:line="229.21764850616455" w:lineRule="auto"/>
        <w:ind w:left="724.4159698486328" w:right="370.5615234375" w:hanging="2.8711700439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Vivarium: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Barth lab maintains ~200 mouse cages in a dedicated breeding facility in the MI central vivarium, located on the second floor of the Mellon Institute. Our breeding facility houses 27 different transgenic lines, with space to accommodate at least 100 more cages. This facility is equipped for BSL-3 level virus work, and this  proposal will use BSL-1 pathogens. My proposed work will use 9 transgenic mouse strains, all of which are  currently breeding successfully in the facility.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817138671875" w:line="228.67441177368164" w:lineRule="auto"/>
        <w:ind w:left="727.0655822753906" w:right="371.025390625" w:firstLine="9.05281066894531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Media and Library Services: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At CMU, I have full access to extensive services including 3D printing and poster  printing via the CMU Media Services office, as well as numerous licenses for biostatistics and cloud-based data  storage. I also have access to the Pitt main campus and health sciences library systems, which provide a suite  of office software as well as literature search, data analysis, and scientific writing tutorials and consultation  services.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1884765625" w:line="228.93799781799316" w:lineRule="auto"/>
        <w:ind w:left="722.8722381591797" w:right="370.538330078125" w:firstLine="6.8429565429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Core and Affiliated Facilities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Barth lab has an ongoing collaboration with the Pfenning molecular biology lab at CMU, which allows us to do fluorescence-activated cell sorting (FACS) and immunomagnetic separation  techniques to isolate specific cell types in brain tissue and analyze cell-type-specific differences in cellular  features via ATAC-seq, RNA-seq, and high-throughput proteometry. We also have ongoing collaborations with  Yongxin (Leon) Zhao, an expert in expansion microscopy. My affiliation with the Pitt system grants me access  to over 30 core facilities for mouse genotyping, genomic and proteomic analysis, cell culture, advanced  fluorescent tissue analysis,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and electron microscopy</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should these become necessary. Relevant Pitt facilities  include a Proteomics and Mass Spec Core with comprehensive DNA sequencing capabilities; a Peptide  Synthesis Facility, services for Tissue and Research Pathology, a Biostatistics Core for statistical and computer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4013671875" w:line="229.20817852020264" w:lineRule="auto"/>
        <w:ind w:left="722.6515197753906" w:right="370.6689453125" w:firstLine="14.1319274902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related expertise in design, execution, analysis, and reporting of research studies, and an extensive  Neuropathology research core. Additional clinical research expertise is also available through the Pitt Institute  for Clinical Research Education and the Clinical and Translational Science Institute.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9.8114013671875"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17</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3.7599945068359" w:right="0" w:firstLine="0"/>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Equipment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6806640625" w:line="534.9849128723145"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RESEARCH &amp; RELATED Senior/Key Person Profile (Expanded)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PROFILE - Project Director/Principal Investigator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9697265625" w:line="299.88000869750977" w:lineRule="auto"/>
        <w:ind w:left="0" w:right="0" w:firstLine="0"/>
        <w:jc w:val="left"/>
        <w:rPr>
          <w:rFonts w:ascii="Arial" w:cs="Arial" w:eastAsia="Arial" w:hAnsi="Arial"/>
          <w:b w:val="0"/>
          <w:i w:val="0"/>
          <w:smallCaps w:val="0"/>
          <w:strike w:val="0"/>
          <w:color w:val="000000"/>
          <w:sz w:val="12"/>
          <w:szCs w:val="12"/>
          <w:u w:val="none"/>
          <w:shd w:fill="auto" w:val="clear"/>
          <w:vertAlign w:val="baseline"/>
        </w:rPr>
        <w:sectPr>
          <w:type w:val="continuous"/>
          <w:pgSz w:h="15840" w:w="12240" w:orient="portrait"/>
          <w:pgMar w:bottom="0" w:top="51.319580078125" w:left="1007.0400238037109" w:right="720.001220703125" w:header="0" w:footer="720"/>
          <w:cols w:equalWidth="0" w:num="2">
            <w:col w:space="0" w:w="5260"/>
            <w:col w:space="0" w:w="5260"/>
          </w:cols>
        </w:sect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OMB Number: 4040-0001 Expiration Date: 10/31/2019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8"/>
        <w:tblW w:w="10800.0" w:type="dxa"/>
        <w:jc w:val="left"/>
        <w:tblInd w:w="7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3878.7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60015869140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Prefix: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First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Stephanie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Middle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Last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Myal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Suffix: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80224609375" w:line="240" w:lineRule="auto"/>
              <w:ind w:left="123.8600158691406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Position/Title*: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PhD Trainee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8.4600067138671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Organization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CARNEGIE-MELLON UNIVERSITY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24.40002441406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Department: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Biological Sciences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24.40002441406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Division: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Mellon College of Science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8.09997558593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4400 Fifth Ave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8.09997558593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MI159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9.17999267578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Pittsburgh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9.17999267578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Allegheny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8.09997558593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State*: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 Pennsylvania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013671875" w:line="240" w:lineRule="auto"/>
              <w:ind w:left="123.860015869140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Province: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3916015625" w:line="240" w:lineRule="auto"/>
              <w:ind w:left="119.17999267578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Country*: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USA: UNITED STATES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3.2399749755859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Zip / Postal Code*: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15213-2683</w:t>
            </w:r>
          </w:p>
        </w:tc>
      </w:tr>
      <w:tr>
        <w:trPr>
          <w:cantSplit w:val="0"/>
          <w:trHeight w:val="777.4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60015869140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Phone Number*: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870-847-7197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Fax Number: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3399658203125" w:line="240" w:lineRule="auto"/>
              <w:ind w:left="124.219970703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semyal@andrew.cmu.edu</w:t>
            </w:r>
          </w:p>
        </w:tc>
      </w:tr>
      <w:tr>
        <w:trPr>
          <w:cantSplit w:val="0"/>
          <w:trHeight w:val="317.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999267578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Credential, e.g., agency login: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sem169</w:t>
            </w:r>
          </w:p>
        </w:tc>
      </w:tr>
      <w:tr>
        <w:trPr>
          <w:cantSplit w:val="0"/>
          <w:trHeight w:val="317.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60015869140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Project Role*: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PD/PI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Other Project Role Category: </w:t>
            </w:r>
          </w:p>
        </w:tc>
      </w:tr>
      <w:tr>
        <w:trPr>
          <w:cantSplit w:val="0"/>
          <w:trHeight w:val="317.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40002441406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Degree Type: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BA/BS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Degree Year: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2010</w:t>
            </w:r>
          </w:p>
        </w:tc>
      </w:tr>
      <w:tr>
        <w:trPr>
          <w:cantSplit w:val="0"/>
          <w:trHeight w:val="757.4792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Attach Biographical Sketch*:             File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Myal_Biosketch.pdf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42333984375" w:line="240" w:lineRule="auto"/>
              <w:ind w:left="11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Attach Current &amp; Pending Support:   File Name:</w:t>
            </w:r>
          </w:p>
        </w:tc>
      </w:tr>
    </w:tbl>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3.90014648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18</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09374237060547" w:lineRule="auto"/>
        <w:ind w:left="1000" w:right="432.000732421875" w:hanging="277.760009765625"/>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 Received Date: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6396484375" w:line="240" w:lineRule="auto"/>
        <w:ind w:left="0" w:right="7.5994873046875" w:firstLine="0"/>
        <w:jc w:val="righ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1007.0400238037109" w:right="5040.5596923828125" w:header="0" w:footer="720"/>
          <w:cols w:equalWidth="0" w:num="2">
            <w:col w:space="0" w:w="3100"/>
            <w:col w:space="0" w:w="3100"/>
          </w:cols>
        </w:sect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PROFILE - Senior/Key Person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9"/>
        <w:tblW w:w="10800.0" w:type="dxa"/>
        <w:jc w:val="left"/>
        <w:tblInd w:w="7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3878.7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60015869140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Prefix:  First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ALISON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Middle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Last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BARTH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Suffix: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980224609375" w:line="240" w:lineRule="auto"/>
              <w:ind w:left="123.8600158691406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Position/Title*: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Professor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8.4600067138671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Organization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Carnegie Mellon University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24.40002441406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Department: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Biological Sciences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24.40002441406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Division: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Mellon College of Science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8.09997558593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4400 Fifth Avenue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8.09997558593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Street2: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MI159B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9.17999267578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City*: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PITTSBURGH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9.17999267578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8.09997558593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State*: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 Pennsylvania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013671875" w:line="240" w:lineRule="auto"/>
              <w:ind w:left="123.860015869140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Province: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3916015625" w:line="240" w:lineRule="auto"/>
              <w:ind w:left="119.17999267578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Country*: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USA: UNITED STATES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0341796875" w:line="240" w:lineRule="auto"/>
              <w:ind w:left="113.2399749755859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Zip / Postal Code*: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15213-2683</w:t>
            </w:r>
          </w:p>
        </w:tc>
      </w:tr>
      <w:tr>
        <w:trPr>
          <w:cantSplit w:val="0"/>
          <w:trHeight w:val="777.4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600158691406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Phone Number*: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(412) 268-1198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Fax Number: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(412) 268-8423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340576171875" w:line="240" w:lineRule="auto"/>
              <w:ind w:left="124.219970703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E-Mail*: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ALBARTH@ANDREW.CMU.EDU</w:t>
            </w:r>
          </w:p>
        </w:tc>
      </w:tr>
      <w:tr>
        <w:trPr>
          <w:cantSplit w:val="0"/>
          <w:trHeight w:val="317.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9992675781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Credential, e.g., agency login: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albarth</w:t>
            </w:r>
          </w:p>
        </w:tc>
      </w:tr>
      <w:tr>
        <w:trPr>
          <w:cantSplit w:val="0"/>
          <w:trHeight w:val="317.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600158691406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Project Role*: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Other (Specify)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Other Project Role Category: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Sponsor</w:t>
            </w:r>
          </w:p>
        </w:tc>
      </w:tr>
      <w:tr>
        <w:trPr>
          <w:cantSplit w:val="0"/>
          <w:trHeight w:val="317.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40002441406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Degree Type: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PHD,AB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Degree Year: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1997,1991</w:t>
            </w:r>
          </w:p>
        </w:tc>
      </w:tr>
      <w:tr>
        <w:trPr>
          <w:cantSplit w:val="0"/>
          <w:trHeight w:val="757.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Attach Biographical Sketch*:             File Name: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Barth_Biosketch_Myal_F30.pdf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42333984375" w:line="240" w:lineRule="auto"/>
              <w:ind w:left="11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Attach Current &amp; Pending Support:   File Name:</w:t>
            </w:r>
          </w:p>
        </w:tc>
      </w:tr>
    </w:tbl>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19</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09374237060547" w:lineRule="auto"/>
        <w:ind w:left="1000" w:right="432.000732421875" w:hanging="277.760009765625"/>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 Received Date: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sectPr>
          <w:type w:val="continuous"/>
          <w:pgSz w:h="15840" w:w="12240" w:orient="portrait"/>
          <w:pgMar w:bottom="0" w:top="51.319580078125" w:left="1007.0400238037109" w:right="4235.6005859375" w:header="0" w:footer="720"/>
          <w:cols w:equalWidth="0" w:num="2">
            <w:col w:space="0" w:w="3500"/>
            <w:col w:space="0" w:w="3500"/>
          </w:cols>
        </w:sect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APPLICANT BIOGRAPHICAL SKETCH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10"/>
        <w:tblW w:w="10759.200172424316" w:type="dxa"/>
        <w:jc w:val="left"/>
        <w:tblInd w:w="607.19997406005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8.000221252441"/>
        <w:gridCol w:w="1351.1993408203125"/>
        <w:gridCol w:w="1348.8006591796875"/>
        <w:gridCol w:w="1351.1993408203125"/>
        <w:gridCol w:w="1560.0006103515625"/>
        <w:tblGridChange w:id="0">
          <w:tblGrid>
            <w:gridCol w:w="5148.000221252441"/>
            <w:gridCol w:w="1351.1993408203125"/>
            <w:gridCol w:w="1348.8006591796875"/>
            <w:gridCol w:w="1351.1993408203125"/>
            <w:gridCol w:w="1560.0006103515625"/>
          </w:tblGrid>
        </w:tblGridChange>
      </w:tblGrid>
      <w:tr>
        <w:trPr>
          <w:cantSplit w:val="0"/>
          <w:trHeight w:val="297.580566406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4799880981445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NAME OF APPLICANT: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Myal, Stephanie</w:t>
            </w:r>
          </w:p>
        </w:tc>
      </w:tr>
      <w:tr>
        <w:trPr>
          <w:cantSplit w:val="0"/>
          <w:trHeight w:val="264.020996093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0003814697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eRA COMMONS USER NAME: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SEM169</w:t>
            </w:r>
          </w:p>
        </w:tc>
      </w:tr>
      <w:tr>
        <w:trPr>
          <w:cantSplit w:val="0"/>
          <w:trHeight w:val="261.5783691406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2799911499023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POSITION TITLE: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MSTP Trainee</w:t>
            </w:r>
          </w:p>
        </w:tc>
      </w:tr>
      <w:tr>
        <w:trPr>
          <w:cantSplit w:val="0"/>
          <w:trHeight w:val="63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EDUCATION/TRAINING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INSTITUTION AND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DEGREE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(if 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30821418762207" w:lineRule="auto"/>
              <w:ind w:left="124.1400146484375" w:right="130.134887695312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START DATE MM/YYYY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END DATE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2675704956" w:lineRule="auto"/>
              <w:ind w:left="168.23974609375" w:right="138.527221679687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(or expected)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MM/YYYY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FIELD OF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STUDY</w:t>
            </w:r>
          </w:p>
        </w:tc>
      </w:tr>
      <w:tr>
        <w:trPr>
          <w:cantSplit w:val="0"/>
          <w:trHeight w:val="55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Arkansas State University (ASU),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Jonesboro, 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B.S.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661132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08/2007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401367187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08/2007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05/2010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401367187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05/2010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Biology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661132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Chemistry</w:t>
            </w:r>
          </w:p>
        </w:tc>
      </w:tr>
      <w:tr>
        <w:trPr>
          <w:cantSplit w:val="0"/>
          <w:trHeight w:val="515.979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7068576812744" w:lineRule="auto"/>
              <w:ind w:left="283.3152389526367" w:right="263.807983398437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University of Pittsburgh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Pitt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Pittsburgh, PA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Carnegie Mellon University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CMU</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Pittsburgh, PA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M.D.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Ph.D.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06/2014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3969726562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07/2016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05/2022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39697265625"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05/2020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Medicine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Neuroscience</w:t>
            </w:r>
          </w:p>
        </w:tc>
      </w:tr>
    </w:tbl>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4.415969848632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 Personal Statement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5148029327393" w:lineRule="auto"/>
        <w:ind w:left="728.6132049560547" w:right="650.66650390625" w:firstLine="11.25892639160156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am a second-year PhD student in the Pitt-CMU MSTP. My career goal is to identify mechanisms of  complex cognition as a principal investigator at a major medical center, and share my knowledge with  patients and students in a part-time teaching practice. I want to study neural circuits and use my findings to  improve the diagnostic criteria for cognitive disorders, refine neuromodulatory therapies, and improve quality  of life for patients with severe disease. The rigorous training plan I have designed with my thesis mentor  (Alison Barth), the MSTP and many scientific mentors will help me design, execute and communicate this  incisive set of experiments into the actions of acetylcholine in cortical networks, a topic with direct  applications to my interest in neurologic and psychiatric disease mechanisms.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464111328125" w:line="229.05110836029053" w:lineRule="auto"/>
        <w:ind w:left="720.8843994140625" w:right="566.60888671875" w:hanging="2.429656982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Dr. Barth is an expert in synapse physiology of the neocortex, and my thesis committee includes strong  translational research expertise and substantial input from a successful physician-scientist (Susanne Ahmari,  MD, PhD, Associate Professor, Pitt/UPMC Psychiatry). Dr. Barth’s lab is dynamic and fast-paced. In my first  year, I contributed to a paper in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Neuron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saw that acetylcholine (ACh) receptors in the mouse barrel  cortex are precisely expressed in particular synaptic compartments. My proposed work expounds on these  findings. I will assay postsynaptic responses to ACh across cortical layers, test whether an enigmatic group  of cholinergic cortical neurons contributes to these responses, and assess whether endogenous ACh strengthens thalamocortical inputs.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47021484375" w:line="228.98828029632568" w:lineRule="auto"/>
        <w:ind w:left="721.5499877929688" w:right="861.88720703125" w:hanging="2.8703308105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My training plan capitalizes on the extensive facilities and mentorship resources of Pitt, CMU, and their  unified neuroscience training program, the Center for the Neural Basis of Cognition. These centers are at  the forefront of technology development in brain research and are an ideal place to train. I will also take  advantage of Pittsburgh’s superb clinical instruction. In years 3-4 of my PhD, I will do two longitudinal  clerkships with practicing physician-scientists in neurology and psychiatry to maintain my clinical skills and  learn to successfully balance patient care and research.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34814453125" w:line="229.051194190979" w:lineRule="auto"/>
        <w:ind w:left="729.2775726318359" w:right="552.119140625" w:hanging="7.9484558105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have always been interested in neuromodulation. After graduating from Arkansas State University at  age 19, I studied reward-related plasticity and drug abuse for 4 years before joining the MSTP. I was a post baccalaureate IRTA fellow at the National Institute on Drug Abuse, a research assistant at the University of  Maryland School of Medicine, and a technician at the Center for Translational Neuroscience at the University  of Arkansas. I have received exceptional training so far. I am an author of 7 publications and have  presented my work at more than 20 regional and national conferences. I love making scientific discoveries. I  am excited to continue training in the vibrant, intersectional environment of CMU and Pitt. The field of  neuroscience is rapidly evolving and I look forward to contributing to it as a young investigator.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8360595703125" w:line="240" w:lineRule="auto"/>
        <w:ind w:left="740.099411010742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 Academic and Professional Honors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62347412109375" w:line="229.03884887695312" w:lineRule="auto"/>
        <w:ind w:left="1102.5408172607422" w:right="704.688720703125" w:hanging="158.399963378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2005-10 ASU University Honors, Dean’s List, President’s List,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Summa Cum Laude (GPA 4.0/4.0)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2008 ASU Honors Summer Internship in Biotechnology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(competitive 10-week research fellowship)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2009 ASU Private Scholarships (3 endowed scholarships for academic distinction, totaling ½ tuition) 2010 Chancellor’s Scholar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Most distinguished graduate, ASU College of Science &amp; Mathematics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2010 ASU B.S. Biology Pre-Professional Award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Most distinguished graduate in that major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2010 ASU B.A. Chemistry Award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Most distinguished graduate in that major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0552978515625" w:line="240" w:lineRule="auto"/>
        <w:ind w:left="1102.540817260742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2010 Phi Kappa Phi and Phi Theta Kappa interdisciplinary honor societies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0168056488037" w:lineRule="auto"/>
        <w:ind w:left="1102.5408172607422" w:right="949.306640625" w:hanging="158.399963378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2011-13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Post-baccalaureate Intramural Research Training Award (IRTA)</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NIDA, NIH 2012 1st Prize Trainee Poster, NIDA Intramural Research Program Annual Research Symposium 2013 Outstanding Poster, NIH Postbac. Poster Day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81051635742188"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20</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1.839981079101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Biosketches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944.140853881835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2014-16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Medical Scientist Training Program trainee (T32 NRSA)</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Pitt MSTP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102.5408172607422" w:right="2213.5260009765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2015 2</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place poster, Autopsy Discovery Program, UPMC Department of Pathology 2016 Finalist, Randall Family Big Idea Competition for Entrepreneurs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2890625" w:line="230.34364700317383" w:lineRule="auto"/>
        <w:ind w:left="1102.5408172607422" w:right="815.087890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2016 Blast Furnace, Pitt Innovation Institute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(9-week business incubator; declined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2017 White House Frontiers Conference at CMU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closed invitation, Personalized Medicine section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148437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 Contributions to Science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29.20875072479248" w:lineRule="auto"/>
        <w:ind w:left="1085.2079010009766" w:right="633.182373046875" w:hanging="350.193328857421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1. Cholinergic modulation of neocortical microcircuits.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 my PhD in the Barth lab (Fall 2016- present), I am comparing the effects of acetylcholine (ACh) from diverse sources in the mouse barrel  cortex, and testing whether ACh has targeted effects on thalamocortical synapses. In a recent paper, I  used paired whole-cell recordings with optogenetics in acute brain slices to show that endogenous ACh  alters cortical networks differently from cholinergic agonist drugs. Excitatory synapses onto PV  interneurons are strengthened by an ACh agonist but not endogenous ACh release, whereas excitatory  synapses onto SST cells are strengthened by both ACh and agonists via presynaptic nicotinic receptors and G-protein-coupled signaling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(Urban-Ciecko et al. 2018)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have found that endogenous ACh release activates excitatory and inhibitory neurons across cortical layers. I will use these cells as an assay to  gauge the contribution of extrinsic and intrinsic sources of ACh to their intrinsic properties and responses  to thalamic inputs.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2010498046875" w:line="240" w:lineRule="auto"/>
        <w:ind w:left="1098.9888000488281"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Peer-Reviewed Publications:</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5065517425537" w:lineRule="auto"/>
        <w:ind w:left="1453.4696960449219" w:right="898.8330078125" w:firstLine="3.973541259765625"/>
        <w:jc w:val="left"/>
        <w:rPr>
          <w:rFonts w:ascii="Arial" w:cs="Arial" w:eastAsia="Arial" w:hAnsi="Arial"/>
          <w:b w:val="0"/>
          <w:i w:val="0"/>
          <w:smallCaps w:val="0"/>
          <w:strike w:val="0"/>
          <w:color w:val="0070c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Urban-Ciecko J, Jouhanneau J-S,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Poulet JFA, Barth AL (2018).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Precisely timed nicotinic  activation drives SST inhibition in neocortical circuits. Neuron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97(3): 611-625. </w:t>
      </w:r>
      <w:r w:rsidDel="00000000" w:rsidR="00000000" w:rsidRPr="00000000">
        <w:rPr>
          <w:rFonts w:ascii="Arial" w:cs="Arial" w:eastAsia="Arial" w:hAnsi="Arial"/>
          <w:b w:val="0"/>
          <w:i w:val="0"/>
          <w:smallCaps w:val="0"/>
          <w:strike w:val="0"/>
          <w:color w:val="0070c0"/>
          <w:sz w:val="22.079999923706055"/>
          <w:szCs w:val="22.079999923706055"/>
          <w:u w:val="single"/>
          <w:shd w:fill="auto" w:val="clear"/>
          <w:vertAlign w:val="baseline"/>
          <w:rtl w:val="0"/>
        </w:rPr>
        <w:t xml:space="preserve">PMID: 29420933</w:t>
      </w:r>
      <w:r w:rsidDel="00000000" w:rsidR="00000000" w:rsidRPr="00000000">
        <w:rPr>
          <w:rFonts w:ascii="Arial" w:cs="Arial" w:eastAsia="Arial" w:hAnsi="Arial"/>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2298583984375" w:line="240" w:lineRule="auto"/>
        <w:ind w:left="1099.8719787597656"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Selected Abstracts:</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5065517425537" w:lineRule="auto"/>
        <w:ind w:left="1453.9103698730469" w:right="1341.05224609375" w:firstLine="1.3247680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Urban-Ciecko J, Barth AL (2017).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Cholinergic modulation of PV interneuron activity in  sensory neocortex</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Posters: Barrels 30; Society for Neuroscience (SfN).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39111328125" w:line="230.3076410293579" w:lineRule="auto"/>
        <w:ind w:left="1453.6894226074219" w:right="847.80517578125" w:hanging="10.3776550292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Audette N, Matsushita M,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Grant R, Bernhard S, Barth AL (2017).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Automated sensory  association training causes input-specific thalamocortical plasticity in mouse barrel cortex</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Posters:  Barrels 30; SfN.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092529296875" w:line="228.98826599121094" w:lineRule="auto"/>
        <w:ind w:left="1083.849868774414" w:right="565.228271484375" w:hanging="357.917175292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2. Neural circuitry of reward and drug abuse.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Before joining the MSTP, I worked with Patricio O’Donnell,  MD, PhD at the University of Maryland School of Medicine (2013-2014). I used targeted intracranial drug  injections during a sucrose drinking task in rats to show that striatal metabotropic glutamate receptors  underlie developmental differences in reward seeking behavior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et al. 2015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As an IRTA fellow at  the National Institute on Drug Abuse (NIDA, 2011-2013), I worked with Roy Wise, PhD to show that  cocaine’s actions in the peripheral nervous system are an important learned cue during drug taking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(Wang et al. 2013)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showed that opiates most effectively reduce heroin craving, causing “satiety,” when  they act in the posterior VTA and rostromedial tegmental nucleus, areas rich in mu-opioid receptors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(Steidl et al. 2015)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At NIDA, I also trained with Eugene Kiyatkin, MD, PhD, and used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vivo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amperometry with implanted biosensors to show that striatal glutamate and glucose levels fluctuate  distinctly during drinking behavior, likely due to the engagement of inhibition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(Wakabayashi et al., 2015)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1568603515625" w:line="240" w:lineRule="auto"/>
        <w:ind w:left="1098.9888000488281"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Peer-Reviewed Publications:</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95574188232" w:lineRule="auto"/>
        <w:ind w:left="1453.6903381347656" w:right="870.550537109375" w:firstLine="1.5447998046875"/>
        <w:jc w:val="left"/>
        <w:rPr>
          <w:rFonts w:ascii="Arial" w:cs="Arial" w:eastAsia="Arial" w:hAnsi="Arial"/>
          <w:b w:val="0"/>
          <w:i w:val="0"/>
          <w:smallCaps w:val="0"/>
          <w:strike w:val="0"/>
          <w:color w:val="0070c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O'Donnell P, Counotte DS (2015).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Nucleus accumbens injections of the mGluR2/3 agonist  LY379268 increase cue-induced sucrose seeking following adult, but not adolescent sucrose self administration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Neuroscience 305: 309-15. </w:t>
      </w:r>
      <w:r w:rsidDel="00000000" w:rsidR="00000000" w:rsidRPr="00000000">
        <w:rPr>
          <w:rFonts w:ascii="Arial" w:cs="Arial" w:eastAsia="Arial" w:hAnsi="Arial"/>
          <w:b w:val="0"/>
          <w:i w:val="0"/>
          <w:smallCaps w:val="0"/>
          <w:strike w:val="0"/>
          <w:color w:val="0070c0"/>
          <w:sz w:val="22.079999923706055"/>
          <w:szCs w:val="22.079999923706055"/>
          <w:u w:val="single"/>
          <w:shd w:fill="auto" w:val="clear"/>
          <w:vertAlign w:val="baseline"/>
          <w:rtl w:val="0"/>
        </w:rPr>
        <w:t xml:space="preserve">PMID: 26241341</w:t>
      </w:r>
      <w:r w:rsidDel="00000000" w:rsidR="00000000" w:rsidRPr="00000000">
        <w:rPr>
          <w:rFonts w:ascii="Arial" w:cs="Arial" w:eastAsia="Arial" w:hAnsi="Arial"/>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92041015625" w:line="230.30795574188232" w:lineRule="auto"/>
        <w:ind w:left="1456.3388061523438" w:right="1115.76904296875" w:hanging="5.519561767578125"/>
        <w:jc w:val="left"/>
        <w:rPr>
          <w:rFonts w:ascii="Arial" w:cs="Arial" w:eastAsia="Arial" w:hAnsi="Arial"/>
          <w:b w:val="0"/>
          <w:i w:val="0"/>
          <w:smallCaps w:val="0"/>
          <w:strike w:val="0"/>
          <w:color w:val="0070c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Steidl 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Wise RA (2015).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Supplemental morphine infusion into the posterior ventral  tegmentum extends the satiating effects of self-administered intravenous heroin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Pharmacology,  Biochemistry &amp; Behavior 134: 1-5. </w:t>
      </w:r>
      <w:r w:rsidDel="00000000" w:rsidR="00000000" w:rsidRPr="00000000">
        <w:rPr>
          <w:rFonts w:ascii="Arial" w:cs="Arial" w:eastAsia="Arial" w:hAnsi="Arial"/>
          <w:b w:val="0"/>
          <w:i w:val="0"/>
          <w:smallCaps w:val="0"/>
          <w:strike w:val="0"/>
          <w:color w:val="0070c0"/>
          <w:sz w:val="22.079999923706055"/>
          <w:szCs w:val="22.079999923706055"/>
          <w:u w:val="single"/>
          <w:shd w:fill="auto" w:val="clear"/>
          <w:vertAlign w:val="baseline"/>
          <w:rtl w:val="0"/>
        </w:rPr>
        <w:t xml:space="preserve">PMID: 25913296</w:t>
      </w:r>
      <w:r w:rsidDel="00000000" w:rsidR="00000000" w:rsidRPr="00000000">
        <w:rPr>
          <w:rFonts w:ascii="Arial" w:cs="Arial" w:eastAsia="Arial" w:hAnsi="Arial"/>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2000732421875" w:line="229.20825004577637" w:lineRule="auto"/>
        <w:ind w:left="1458.3255004882812" w:right="701.746826171875" w:hanging="14.792633056640625"/>
        <w:jc w:val="left"/>
        <w:rPr>
          <w:rFonts w:ascii="Arial" w:cs="Arial" w:eastAsia="Arial" w:hAnsi="Arial"/>
          <w:b w:val="0"/>
          <w:i w:val="0"/>
          <w:smallCaps w:val="0"/>
          <w:strike w:val="0"/>
          <w:color w:val="0070c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Wakabayashi KT,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Kiyatkin EA (2015).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Fluctuations in Nucleus Accumbens Extracellular  Glutamate and Glucose during Motivated Glucose-drinking Behavior: Dissecting the Neurochemistry  of Reward.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 Neurochemistry 132(3): 327-341. </w:t>
      </w:r>
      <w:r w:rsidDel="00000000" w:rsidR="00000000" w:rsidRPr="00000000">
        <w:rPr>
          <w:rFonts w:ascii="Arial" w:cs="Arial" w:eastAsia="Arial" w:hAnsi="Arial"/>
          <w:b w:val="0"/>
          <w:i w:val="0"/>
          <w:smallCaps w:val="0"/>
          <w:strike w:val="0"/>
          <w:color w:val="0070c0"/>
          <w:sz w:val="22.079999923706055"/>
          <w:szCs w:val="22.079999923706055"/>
          <w:u w:val="single"/>
          <w:shd w:fill="auto" w:val="clear"/>
          <w:vertAlign w:val="baseline"/>
          <w:rtl w:val="0"/>
        </w:rPr>
        <w:t xml:space="preserve">PMID: 25393775</w:t>
      </w:r>
      <w:r w:rsidDel="00000000" w:rsidR="00000000" w:rsidRPr="00000000">
        <w:rPr>
          <w:rFonts w:ascii="Arial" w:cs="Arial" w:eastAsia="Arial" w:hAnsi="Arial"/>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6019897460938" w:line="230.34260272979736" w:lineRule="auto"/>
        <w:ind w:left="1443.0911254882812" w:right="582.845458984375" w:firstLine="0.441741943359375"/>
        <w:jc w:val="left"/>
        <w:rPr>
          <w:rFonts w:ascii="Arial" w:cs="Arial" w:eastAsia="Arial" w:hAnsi="Arial"/>
          <w:b w:val="0"/>
          <w:i w:val="0"/>
          <w:smallCaps w:val="0"/>
          <w:strike w:val="0"/>
          <w:color w:val="0070c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Wang B, You ZB, Oleson EB, Cheer JF, </w:t>
      </w:r>
      <w:r w:rsidDel="00000000" w:rsidR="00000000" w:rsidRPr="00000000">
        <w:rPr>
          <w:rFonts w:ascii="Arial" w:cs="Arial" w:eastAsia="Arial" w:hAnsi="Arial"/>
          <w:b w:val="1"/>
          <w:i w:val="0"/>
          <w:smallCaps w:val="0"/>
          <w:strike w:val="0"/>
          <w:color w:val="000000"/>
          <w:sz w:val="22.079999923706055"/>
          <w:szCs w:val="22.079999923706055"/>
          <w:highlight w:val="white"/>
          <w:u w:val="none"/>
          <w:vertAlign w:val="baseline"/>
          <w:rtl w:val="0"/>
        </w:rPr>
        <w:t xml:space="preserve">Myal S,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Wise RA (2013). </w:t>
      </w:r>
      <w:r w:rsidDel="00000000" w:rsidR="00000000" w:rsidRPr="00000000">
        <w:rPr>
          <w:rFonts w:ascii="Arial" w:cs="Arial" w:eastAsia="Arial" w:hAnsi="Arial"/>
          <w:b w:val="0"/>
          <w:i w:val="1"/>
          <w:smallCaps w:val="0"/>
          <w:strike w:val="0"/>
          <w:color w:val="000000"/>
          <w:sz w:val="22.079999923706055"/>
          <w:szCs w:val="22.079999923706055"/>
          <w:highlight w:val="white"/>
          <w:u w:val="none"/>
          <w:vertAlign w:val="baseline"/>
          <w:rtl w:val="0"/>
        </w:rPr>
        <w:t xml:space="preserve">Conditioned contribution of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079999923706055"/>
          <w:szCs w:val="22.079999923706055"/>
          <w:highlight w:val="white"/>
          <w:u w:val="none"/>
          <w:vertAlign w:val="baseline"/>
          <w:rtl w:val="0"/>
        </w:rPr>
        <w:t xml:space="preserve">peripheral cocaine actions to cocaine reward and cocaine-seeking</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 Neuropsychopharmacology 38(9):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1763-9. </w:t>
      </w:r>
      <w:r w:rsidDel="00000000" w:rsidR="00000000" w:rsidRPr="00000000">
        <w:rPr>
          <w:rFonts w:ascii="Arial" w:cs="Arial" w:eastAsia="Arial" w:hAnsi="Arial"/>
          <w:b w:val="0"/>
          <w:i w:val="0"/>
          <w:smallCaps w:val="0"/>
          <w:strike w:val="0"/>
          <w:color w:val="0070c0"/>
          <w:sz w:val="22.079999923706055"/>
          <w:szCs w:val="22.079999923706055"/>
          <w:highlight w:val="white"/>
          <w:u w:val="single"/>
          <w:vertAlign w:val="baseline"/>
          <w:rtl w:val="0"/>
        </w:rPr>
        <w:t xml:space="preserve">PMID: 23535778</w:t>
      </w:r>
      <w:r w:rsidDel="00000000" w:rsidR="00000000" w:rsidRPr="00000000">
        <w:rPr>
          <w:rFonts w:ascii="Arial" w:cs="Arial" w:eastAsia="Arial" w:hAnsi="Arial"/>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1120300292969" w:line="240" w:lineRule="auto"/>
        <w:ind w:left="0" w:right="4715.50048828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21</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1.839981079101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Biosketches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40" w:lineRule="auto"/>
        <w:ind w:left="1099.8719787597656"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Selected Abstracts:</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50776767730713" w:lineRule="auto"/>
        <w:ind w:left="1454.5719909667969" w:right="743.900146484375" w:firstLine="0.66314697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Wakabayashi KT, Kiyatkin EA (2013).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Rapid fluctuations in nucleus accumbens glutamate  levels during motivated glucose drinking behavior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Poster: SfN.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39111328125" w:line="232.50665187835693" w:lineRule="auto"/>
        <w:ind w:left="1458.3256530761719" w:right="1192.1435546875" w:hanging="3.312072753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Steidl S, Wise RA (2013).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Reduction of heroin self-administration in rats during reverse  dialysis of morphine into the ventral tegmental area</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Poster: NIDA IRP Mentoring Awards.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4033203125" w:line="230.30828475952148" w:lineRule="auto"/>
        <w:ind w:left="1452.5840759277344" w:right="911.065673828125" w:firstLine="2.42950439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Wang B, Wise RA (2013).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Extinction with cocaine methiodide attenuates priming-induced,  but not footshock-induced, reinstatement of cocaine seeking.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Posters: SfN; Society of Biological  Psychiatry.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26953125" w:line="240" w:lineRule="auto"/>
        <w:ind w:left="720.190277099609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8664894104" w:lineRule="auto"/>
        <w:ind w:left="1083.6274719238281" w:right="832.94677734375" w:hanging="357.47558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3. Mechanisms and outcomes of neuromodulatory therapies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During medical school (2014-15), I  worked closely with a practicing neurosurgeon-scientist to track neuropsychological outcomes of deep  brain stimulation for patients with essential tremor, dystonia and Parkinson’s disease (Advisor: R. Mark  Richardson, MD, PhD, FAANS, Associate Professor and Director, Adult Epilepsy and Movement  Disorders Surgery Program and Brain Modulation Laboratory, UPMC Department of Neurosurgery). After college (2010-11), I worked with Edgar Garcia-Rill, PhD (Director, Center for Translational  Neuroscience, University of Arkansas for Medical Sciences) to develop a rat model of transcranial  magnetic stimulation therapy for nicotine abuse and investigate potential neuroprotective properties of  the stimulant modafinil.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2694091796875" w:line="240" w:lineRule="auto"/>
        <w:ind w:left="1103.846435546875"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Conference Proceedings:</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7464694976807" w:lineRule="auto"/>
        <w:ind w:left="1454.3519592285156" w:right="1026.856689453125" w:hanging="3.53271484375"/>
        <w:jc w:val="left"/>
        <w:rPr>
          <w:rFonts w:ascii="Arial" w:cs="Arial" w:eastAsia="Arial" w:hAnsi="Arial"/>
          <w:b w:val="0"/>
          <w:i w:val="0"/>
          <w:smallCaps w:val="0"/>
          <w:strike w:val="0"/>
          <w:color w:val="0070c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Saad A, Harty S, Richardson R,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Pardini J, Henry L (2017).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Emotion and Cognition in  Movement Disorders: Comparing Pre-operative Deep Brain Stimulation Patients with Parkinson's  Disease and Essential Tremor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Archives of Clinical Neuropsychology 32(6): 667–765.  </w:t>
      </w:r>
      <w:r w:rsidDel="00000000" w:rsidR="00000000" w:rsidRPr="00000000">
        <w:rPr>
          <w:rFonts w:ascii="Arial" w:cs="Arial" w:eastAsia="Arial" w:hAnsi="Arial"/>
          <w:b w:val="0"/>
          <w:i w:val="0"/>
          <w:smallCaps w:val="0"/>
          <w:strike w:val="0"/>
          <w:color w:val="0070c0"/>
          <w:sz w:val="22.079999923706055"/>
          <w:szCs w:val="22.079999923706055"/>
          <w:u w:val="single"/>
          <w:shd w:fill="auto" w:val="clear"/>
          <w:vertAlign w:val="baseline"/>
          <w:rtl w:val="0"/>
        </w:rPr>
        <w:t xml:space="preserve">https://doi.org/10.1093/arclin/acx076.68</w:t>
      </w:r>
      <w:r w:rsidDel="00000000" w:rsidR="00000000" w:rsidRPr="00000000">
        <w:rPr>
          <w:rFonts w:ascii="Arial" w:cs="Arial" w:eastAsia="Arial" w:hAnsi="Arial"/>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63134765625" w:line="240" w:lineRule="auto"/>
        <w:ind w:left="1099.8719787597656"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Selected Abstracts:</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6410293579" w:lineRule="auto"/>
        <w:ind w:left="1453.9108276367188" w:right="803.336181640625" w:firstLine="1.324310302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Hayar AM, Buchanan R, and Garcia-Rill E (2011).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Effect of repetitive transcranial magnetic  stimulation (rTMS) on nicotine-induced suppression of P13 auditory evoked potential.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Poster: SfN.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8624267578125" w:line="230.3076410293579" w:lineRule="auto"/>
        <w:ind w:left="1453.4700012207031" w:right="1019.237060546875" w:firstLine="3.0908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Bisagno V, Smith K, Urbano FJ, Custer CE,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Lozama A, Prisinzano TE, Fantegrossi WE,  Randolph M, and Garcia-Rill E (2011).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Automated gait analysis in mice after administration of an  acute toxic dose of methamphetamine and treatment with modafinil</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Poster: SfN.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092529296875" w:line="230.3076410293579" w:lineRule="auto"/>
        <w:ind w:left="725.9336853027344" w:right="673.107910156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4. Medical education and entrepreneurship.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medical school (2016), I collaborated with a chronic pain  specialist and a neurosurgeon (Debra Weiner, MD, Associate Professor of Medicine and Psychiatry,  UPMC Institute on Aging; Raymond Sekula Jr., MD, MBA, Associate Professor and Director, Cranial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591796875" w:line="228.84169578552246" w:lineRule="auto"/>
        <w:ind w:left="1088.707275390625" w:right="565.45166015625" w:firstLine="8.6114501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Nerve Disorders Program, UPMC Neurosurgery) to create a business model for a scientifically validated  chronic pain tracker for mobile devices. Our prototype was selected as a finalist in an entrepreneurship  competition sponsored by the University of Pittsburgh Innovation Institute, and we were invited to develop  our product in a competitive summer incubator.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7353515625" w:line="229.20849323272705" w:lineRule="auto"/>
        <w:ind w:left="1095.7718658447266" w:right="667.060546875" w:hanging="11.7018127441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 president of a neuroscience-focused medical student group (2014-16), I worked with a resident  neurosurgeon (Nitin Agarwal, MD, PGY-4, UPMC Neurosurgery) to organize hands-on training events to  increase residency preparedness and documented student outcomes for a paper on medical education.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4600830078125" w:line="240" w:lineRule="auto"/>
        <w:ind w:left="1103.846435546875"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Clinical Publications:</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95574188232" w:lineRule="auto"/>
        <w:ind w:left="1459.2094421386719" w:right="716.319580078125" w:hanging="2.4285888671875"/>
        <w:jc w:val="left"/>
        <w:rPr>
          <w:rFonts w:ascii="Arial" w:cs="Arial" w:eastAsia="Arial" w:hAnsi="Arial"/>
          <w:b w:val="0"/>
          <w:i w:val="0"/>
          <w:smallCaps w:val="0"/>
          <w:strike w:val="0"/>
          <w:color w:val="0070c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Kashkoush AI, Feroze R,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Prabhu AV, Sansosti A, Tonetti D, Agarwal N (2017).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Fostering  Student Interest in Neurological Surgery: The University of Pittsburgh Experience.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World Neurosurg.  </w:t>
      </w:r>
      <w:r w:rsidDel="00000000" w:rsidR="00000000" w:rsidRPr="00000000">
        <w:rPr>
          <w:rFonts w:ascii="Arial" w:cs="Arial" w:eastAsia="Arial" w:hAnsi="Arial"/>
          <w:b w:val="0"/>
          <w:i w:val="0"/>
          <w:smallCaps w:val="0"/>
          <w:strike w:val="0"/>
          <w:color w:val="0070c0"/>
          <w:sz w:val="22.079999923706055"/>
          <w:szCs w:val="22.079999923706055"/>
          <w:u w:val="single"/>
          <w:shd w:fill="auto" w:val="clear"/>
          <w:vertAlign w:val="baseline"/>
          <w:rtl w:val="0"/>
        </w:rPr>
        <w:t xml:space="preserve">PMID: 28866067</w:t>
      </w:r>
      <w:r w:rsidDel="00000000" w:rsidR="00000000" w:rsidRPr="00000000">
        <w:rPr>
          <w:rFonts w:ascii="Arial" w:cs="Arial" w:eastAsia="Arial" w:hAnsi="Arial"/>
          <w:b w:val="0"/>
          <w:i w:val="0"/>
          <w:smallCaps w:val="0"/>
          <w:strike w:val="0"/>
          <w:color w:val="0070c0"/>
          <w:sz w:val="22.079999923706055"/>
          <w:szCs w:val="22.079999923706055"/>
          <w:u w:val="none"/>
          <w:shd w:fill="auto" w:val="clear"/>
          <w:vertAlign w:val="baseline"/>
          <w:rtl w:val="0"/>
        </w:rPr>
        <w:t xml:space="preserve">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32012939453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highlight w:val="white"/>
          <w:u w:val="none"/>
          <w:vertAlign w:val="baseline"/>
          <w:rtl w:val="0"/>
        </w:rPr>
        <w:t xml:space="preserve">D. Research Support</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780776977539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NIH T32GM008208-26/27 06/2014-2016 PI: Richard Steinman, PhD Role: MSTP Student Trainee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1920166015625" w:line="240" w:lineRule="auto"/>
        <w:ind w:left="736.5601348876953"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 Professional Society Membership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5.52017211914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2010- Society for Neuroscience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5.299224853515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2014- American Medical Association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5.078353881835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2014- American Medical Student Association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20474243164062" w:line="240" w:lineRule="auto"/>
        <w:ind w:left="0" w:right="4685.9002685546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22</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1.839981079101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Biosketches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8.10877323150635" w:lineRule="auto"/>
        <w:ind w:left="725.5201721191406" w:right="2999.1668701171875" w:firstLine="0.22064208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2015- American Association of Neurological Surgeons, Women in Neurosurgery 2015- American Psychiatric Association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40" w:lineRule="auto"/>
        <w:ind w:left="725.299224853515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2016- American Physician Scientist Association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192626953125" w:line="240" w:lineRule="auto"/>
        <w:ind w:left="736.11877441406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 Scholastic performance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16552734375" w:line="251.79771423339844" w:lineRule="auto"/>
        <w:ind w:left="106.20033264160156" w:right="0" w:firstLine="2.0735931396484375"/>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9.920000076293945"/>
          <w:szCs w:val="19.920000076293945"/>
          <w:u w:val="single"/>
          <w:shd w:fill="auto" w:val="clear"/>
          <w:vertAlign w:val="baseline"/>
          <w:rtl w:val="0"/>
        </w:rPr>
        <w:t xml:space="preserve">Graduate Courses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GPA: 4.03/4.33</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Year Title Grade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Carnegie Mellon University Biological Sciences,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20033264160156"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Center for the Neural Basis of Cognition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3955078125" w:line="268.5500907897949" w:lineRule="auto"/>
        <w:ind w:left="251.17958068847656" w:right="144.368896484375" w:firstLine="0"/>
        <w:jc w:val="right"/>
        <w:rPr>
          <w:rFonts w:ascii="Arial" w:cs="Arial" w:eastAsia="Arial" w:hAnsi="Arial"/>
          <w:b w:val="0"/>
          <w:i w:val="0"/>
          <w:smallCaps w:val="0"/>
          <w:strike w:val="0"/>
          <w:color w:val="1b1b1b"/>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Cognitive Neuroscience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Proposal Preparation and Peer Review 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Graduate Seminar and Research Seminar 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Statistical Models of the Brain </w:t>
      </w:r>
      <w:r w:rsidDel="00000000" w:rsidR="00000000" w:rsidRPr="00000000">
        <w:rPr>
          <w:rFonts w:ascii="Arial" w:cs="Arial" w:eastAsia="Arial" w:hAnsi="Arial"/>
          <w:b w:val="0"/>
          <w:i w:val="0"/>
          <w:smallCaps w:val="0"/>
          <w:strike w:val="0"/>
          <w:color w:val="1b1b1b"/>
          <w:sz w:val="16.079999923706055"/>
          <w:szCs w:val="16.079999923706055"/>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MATLAB mini-course </w:t>
      </w:r>
      <w:r w:rsidDel="00000000" w:rsidR="00000000" w:rsidRPr="00000000">
        <w:rPr>
          <w:rFonts w:ascii="Arial" w:cs="Arial" w:eastAsia="Arial" w:hAnsi="Arial"/>
          <w:b w:val="0"/>
          <w:i w:val="0"/>
          <w:smallCaps w:val="0"/>
          <w:strike w:val="0"/>
          <w:color w:val="1b1b1b"/>
          <w:sz w:val="16.079999923706055"/>
          <w:szCs w:val="16.079999923706055"/>
          <w:u w:val="none"/>
          <w:shd w:fill="auto" w:val="clear"/>
          <w:vertAlign w:val="baseline"/>
          <w:rtl w:val="0"/>
        </w:rPr>
        <w:t xml:space="preserve">S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95.4035949707031" w:lineRule="auto"/>
        <w:ind w:left="108.90029907226562" w:right="122.34619140625" w:firstLine="187.87925720214844"/>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Advanced Cellular Neuroscience </w:t>
      </w:r>
      <w:r w:rsidDel="00000000" w:rsidR="00000000" w:rsidRPr="00000000">
        <w:rPr>
          <w:rFonts w:ascii="Arial" w:cs="Arial" w:eastAsia="Arial" w:hAnsi="Arial"/>
          <w:b w:val="0"/>
          <w:i w:val="0"/>
          <w:smallCaps w:val="0"/>
          <w:strike w:val="0"/>
          <w:color w:val="1b1b1b"/>
          <w:sz w:val="16.079999923706055"/>
          <w:szCs w:val="16.079999923706055"/>
          <w:u w:val="none"/>
          <w:shd w:fill="auto" w:val="clear"/>
          <w:vertAlign w:val="baseline"/>
          <w:rtl w:val="0"/>
        </w:rPr>
        <w:t xml:space="preserve">A+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University of Pittsburgh School of Medicine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27978515625" w:line="247.6633071899414" w:lineRule="auto"/>
        <w:ind w:left="296.77955627441406" w:right="170.02197265625" w:firstLine="0"/>
        <w:jc w:val="left"/>
        <w:rPr>
          <w:rFonts w:ascii="Arial" w:cs="Arial" w:eastAsia="Arial" w:hAnsi="Arial"/>
          <w:b w:val="0"/>
          <w:i w:val="0"/>
          <w:smallCaps w:val="0"/>
          <w:strike w:val="0"/>
          <w:color w:val="1b1b1b"/>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2016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Family Medicine Clerkship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2016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GI/Endocrine/Hematology/Skin and </w:t>
      </w:r>
      <w:r w:rsidDel="00000000" w:rsidR="00000000" w:rsidRPr="00000000">
        <w:rPr>
          <w:rFonts w:ascii="Arial" w:cs="Arial" w:eastAsia="Arial" w:hAnsi="Arial"/>
          <w:b w:val="0"/>
          <w:i w:val="0"/>
          <w:smallCaps w:val="0"/>
          <w:strike w:val="0"/>
          <w:color w:val="1b1b1b"/>
          <w:sz w:val="16.079999923706055"/>
          <w:szCs w:val="16.079999923706055"/>
          <w:u w:val="none"/>
          <w:shd w:fill="auto" w:val="clear"/>
          <w:vertAlign w:val="baseline"/>
          <w:rtl w:val="0"/>
        </w:rPr>
        <w:t xml:space="preserve">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73543548583984" w:lineRule="auto"/>
        <w:ind w:left="95.17959594726562" w:right="170.3436279296875" w:firstLine="737.7191925048828"/>
        <w:jc w:val="left"/>
        <w:rPr>
          <w:rFonts w:ascii="Arial" w:cs="Arial" w:eastAsia="Arial" w:hAnsi="Arial"/>
          <w:b w:val="0"/>
          <w:i w:val="0"/>
          <w:smallCaps w:val="0"/>
          <w:strike w:val="0"/>
          <w:color w:val="1b1b1b"/>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1b1b1b"/>
          <w:sz w:val="26.799999872843426"/>
          <w:szCs w:val="26.799999872843426"/>
          <w:highlight w:val="white"/>
          <w:u w:val="none"/>
          <w:vertAlign w:val="subscript"/>
          <w:rtl w:val="0"/>
        </w:rPr>
        <w:t xml:space="preserve">Musculoskeletal/Reproduction &amp; Development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2015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Neuroscience/Psychiatry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2014-16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Introduction to Patient Care 1-4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2014-16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Patient, Physician &amp; Society 1-3: </w:t>
      </w:r>
      <w:r w:rsidDel="00000000" w:rsidR="00000000" w:rsidRPr="00000000">
        <w:rPr>
          <w:rFonts w:ascii="Arial" w:cs="Arial" w:eastAsia="Arial" w:hAnsi="Arial"/>
          <w:b w:val="0"/>
          <w:i w:val="0"/>
          <w:smallCaps w:val="0"/>
          <w:strike w:val="0"/>
          <w:color w:val="1b1b1b"/>
          <w:sz w:val="16.079999923706055"/>
          <w:szCs w:val="16.079999923706055"/>
          <w:u w:val="none"/>
          <w:shd w:fill="auto" w:val="clear"/>
          <w:vertAlign w:val="baseline"/>
          <w:rtl w:val="0"/>
        </w:rPr>
        <w:t xml:space="preserve">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869327545166" w:lineRule="auto"/>
        <w:ind w:left="95.17959594726562" w:right="170.3436279296875" w:firstLine="739.8094940185547"/>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1b1b1b"/>
          <w:sz w:val="26.799999872843426"/>
          <w:szCs w:val="26.799999872843426"/>
          <w:highlight w:val="white"/>
          <w:u w:val="none"/>
          <w:vertAlign w:val="subscript"/>
          <w:rtl w:val="0"/>
        </w:rPr>
        <w:t xml:space="preserve">Ethics, Behavioral Medicine, Population Health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2014-15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Basic Science Fundamentals 1-3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2014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Evidence-Based Medicine (Clinical Statistics)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2014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Body Fluid Homeostasis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University of Pittsburgh MSTP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185546875" w:line="262.5806522369385" w:lineRule="auto"/>
        <w:ind w:left="95.17959594726562" w:right="170.3436279296875" w:firstLine="201.59996032714844"/>
        <w:jc w:val="left"/>
        <w:rPr>
          <w:rFonts w:ascii="Arial" w:cs="Arial" w:eastAsia="Arial" w:hAnsi="Arial"/>
          <w:b w:val="0"/>
          <w:i w:val="0"/>
          <w:smallCaps w:val="0"/>
          <w:strike w:val="0"/>
          <w:color w:val="1b1b1b"/>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Ethics for Physician-Scientists 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Professional Development III: Grant Writing 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2015-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MSTP Seminar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2015-16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Laboratory Research Rotations 2 and 3 </w:t>
      </w:r>
      <w:r w:rsidDel="00000000" w:rsidR="00000000" w:rsidRPr="00000000">
        <w:rPr>
          <w:rFonts w:ascii="Arial" w:cs="Arial" w:eastAsia="Arial" w:hAnsi="Arial"/>
          <w:b w:val="0"/>
          <w:i w:val="0"/>
          <w:smallCaps w:val="0"/>
          <w:strike w:val="0"/>
          <w:color w:val="1b1b1b"/>
          <w:sz w:val="16.079999923706055"/>
          <w:szCs w:val="16.079999923706055"/>
          <w:u w:val="none"/>
          <w:shd w:fill="auto" w:val="clear"/>
          <w:vertAlign w:val="baseline"/>
          <w:rtl w:val="0"/>
        </w:rPr>
        <w:t xml:space="preserv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53289794921875" w:lineRule="auto"/>
        <w:ind w:left="296.77955627441406" w:right="170.3436279296875" w:firstLine="535.3152465820312"/>
        <w:jc w:val="both"/>
        <w:rPr>
          <w:rFonts w:ascii="Arial" w:cs="Arial" w:eastAsia="Arial" w:hAnsi="Arial"/>
          <w:b w:val="0"/>
          <w:i w:val="0"/>
          <w:smallCaps w:val="0"/>
          <w:strike w:val="0"/>
          <w:color w:val="1b1b1b"/>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1b1b1b"/>
          <w:sz w:val="26.799999872843426"/>
          <w:szCs w:val="26.799999872843426"/>
          <w:highlight w:val="white"/>
          <w:u w:val="none"/>
          <w:vertAlign w:val="subscript"/>
          <w:rtl w:val="0"/>
        </w:rPr>
        <w:t xml:space="preserve">(Alison Barth, PhD)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2015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Professional Development II: Methods and Analysis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2015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Research Basis of Medical Knowledge 1-2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2014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Scientific Reasoning 1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2014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Laboratory Research Rotation 1 </w:t>
      </w:r>
      <w:r w:rsidDel="00000000" w:rsidR="00000000" w:rsidRPr="00000000">
        <w:rPr>
          <w:rFonts w:ascii="Arial" w:cs="Arial" w:eastAsia="Arial" w:hAnsi="Arial"/>
          <w:b w:val="0"/>
          <w:i w:val="0"/>
          <w:smallCaps w:val="0"/>
          <w:strike w:val="0"/>
          <w:color w:val="1b1b1b"/>
          <w:sz w:val="16.079999923706055"/>
          <w:szCs w:val="16.079999923706055"/>
          <w:u w:val="none"/>
          <w:shd w:fill="auto" w:val="clear"/>
          <w:vertAlign w:val="baseline"/>
          <w:rtl w:val="0"/>
        </w:rPr>
        <w:t xml:space="preserve">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5454959869385" w:lineRule="auto"/>
        <w:ind w:left="102.24029541015625" w:right="170.3436279296875" w:firstLine="729.8545074462891"/>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1b1b1b"/>
          <w:sz w:val="26.799999872843426"/>
          <w:szCs w:val="26.799999872843426"/>
          <w:highlight w:val="white"/>
          <w:u w:val="none"/>
          <w:vertAlign w:val="subscript"/>
          <w:rtl w:val="0"/>
        </w:rPr>
        <w:t xml:space="preserve">(Aryn Gittis, PhD)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2014 </w:t>
      </w:r>
      <w:r w:rsidDel="00000000" w:rsidR="00000000" w:rsidRPr="00000000">
        <w:rPr>
          <w:rFonts w:ascii="Arial" w:cs="Arial" w:eastAsia="Arial" w:hAnsi="Arial"/>
          <w:b w:val="0"/>
          <w:i w:val="0"/>
          <w:smallCaps w:val="0"/>
          <w:strike w:val="0"/>
          <w:color w:val="1b1b1b"/>
          <w:sz w:val="16.079999923706055"/>
          <w:szCs w:val="16.079999923706055"/>
          <w:highlight w:val="white"/>
          <w:u w:val="none"/>
          <w:vertAlign w:val="baseline"/>
          <w:rtl w:val="0"/>
        </w:rPr>
        <w:t xml:space="preserve">Professional Development I: Molecular Medicine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Elective Coursework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1953125" w:line="247.659330368042" w:lineRule="auto"/>
        <w:ind w:left="296.77955627441406" w:right="85.7403564453125" w:hanging="45.5999755859375"/>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CNBC Brain Bag seminars in research ethics N/A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2016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Benchtop to Bedside: A Scientist's Guide to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58972930908203" w:lineRule="auto"/>
        <w:ind w:left="95.17959594726562" w:right="170.3436279296875" w:firstLine="733.0559539794922"/>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bscript"/>
          <w:rtl w:val="0"/>
        </w:rPr>
        <w:t xml:space="preserve">Commercialization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2015-16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Motivational Interviewing I-II 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2015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Mind-Body Seminar Series, MS1 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2015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Autopsy Discovery Program, UPMC Pathology 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2015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Palliative Care Clinical Experiences S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2014-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Neuroscience Area of Concentration, Univ. of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7403564453125" w:firstLine="0"/>
        <w:jc w:val="righ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bscript"/>
          <w:rtl w:val="0"/>
        </w:rPr>
        <w:t xml:space="preserve">Pittsburgh School of Medicine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N/A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161376953125" w:line="240" w:lineRule="auto"/>
        <w:ind w:left="1.08032226562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Grade legend: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19140625" w:line="362.4550151824951" w:lineRule="auto"/>
        <w:ind w:left="3.0517578125E-4" w:right="42.467651367187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 = Satisfactory (for courses graded Satisfactory/Unsatisfactory) “P” = Pass (for clerkships graded Fail/Pass/High Pass/Honors) “CR” = Credit for fulfillment of honors thesis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8781738281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 = Credit by CLEP examination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9743652343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 = Not graded or not applicable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8002319335938" w:line="240" w:lineRule="auto"/>
        <w:ind w:left="285.00030517578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Biosketches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65521240234375" w:lineRule="auto"/>
        <w:ind w:left="315.560302734375" w:right="17.952880859375" w:firstLine="23.1072998046875"/>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9.920000076293945"/>
          <w:szCs w:val="19.920000076293945"/>
          <w:u w:val="single"/>
          <w:shd w:fill="auto" w:val="clear"/>
          <w:vertAlign w:val="baseline"/>
          <w:rtl w:val="0"/>
        </w:rPr>
        <w:t xml:space="preserve">Undergraduate Courses </w:t>
      </w: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(GPA: 4.0/4.0)</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Year Title Grade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Arkansas State University, Jonesboro, AR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5.579833984375"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2011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Independent Study: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34216117858887" w:lineRule="auto"/>
        <w:ind w:left="525.579833984375" w:right="173.719482421875" w:firstLine="526.6314697265625"/>
        <w:jc w:val="both"/>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bscript"/>
          <w:rtl w:val="0"/>
        </w:rPr>
        <w:t xml:space="preserve">Transcranial Magnetic Stimulation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2010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Applied Statistics 1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2010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Microbiology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2010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Quantitative Analysis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2010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Physical Chemistry Survey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2010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Honors Thesis: Salmonella Serovar Detection CR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1865234375" w:line="268.54931831359863" w:lineRule="auto"/>
        <w:ind w:left="525.579833984375" w:right="231.275634765625" w:firstLine="0"/>
        <w:jc w:val="both"/>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Genetics (+ Lab)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Introduction to Pathology S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Biology Seminar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Honors Organic Chemistry 2 (+ Lab)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Honors Pathophysiology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Physical Diagnosis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Descriptive Inorganic Chemistry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Honors Biochemistry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Accelerated Intermediate Spanish 1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2008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Honors Principles of Ecology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2008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Honors Science in the Cinema A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68.5486602783203" w:lineRule="auto"/>
        <w:ind w:left="400.780029296875" w:right="231.275634765625" w:firstLine="0"/>
        <w:jc w:val="both"/>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2008-9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Organic Chemistry 1 (+ Lab)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2008-9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General Physics 1 and 2 (+ Labs)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2007-8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Human Structure and Function 1 and 2 (+ Labs) A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58.1051254272461" w:lineRule="auto"/>
        <w:ind w:left="525.579833984375" w:right="231.275634765625" w:firstLine="0"/>
        <w:jc w:val="both"/>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Honors Biology of the Cell (+ Lab)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Honors Biology of Plants (+ Lab) A </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Honors Elementary Spanish II;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06288146972656" w:lineRule="auto"/>
        <w:ind w:left="340.9405517578125" w:right="231.275634765625" w:firstLine="722.8485107421875"/>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bscript"/>
          <w:rtl w:val="0"/>
        </w:rPr>
        <w:t xml:space="preserve">Elementary Spanish 1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2007-8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General Chemistry 1 and 2 (+ Labs)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Biology of Animals (+ Lab) A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Ozarka Technical College, Ash Flat, AR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850830078125" w:line="268.5490894317627" w:lineRule="auto"/>
        <w:ind w:left="525.579833984375" w:right="129.893798828125"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English Composition 2 CRE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English Composition 1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Developmental Psychology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World Literature 1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Survey of Calculus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2007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General Biology (+ Lab)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Intro. to Studio Art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Computer Information Systems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World Civilization 1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American History 2 A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68.5494613647461" w:lineRule="auto"/>
        <w:ind w:left="525.579833984375" w:right="129.893798828125"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Intro. to Sociology CRE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Intro. to Geography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College Algebra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Physical Science (+ Lab)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2005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Cultural Anthropology A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44482421875" w:line="268.5494327545166" w:lineRule="auto"/>
        <w:ind w:left="525.579833984375" w:right="231.275634765625" w:hanging="124.7998046875"/>
        <w:jc w:val="both"/>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2005-6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Fine Arts Visual, Fine Arts Theater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2005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Communications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2005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Concepts of Physical Activity A </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2005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General Psychology A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3.4181213378906" w:line="240" w:lineRule="auto"/>
        <w:ind w:left="561.260986328125"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5840" w:w="12240" w:orient="portrait"/>
          <w:pgMar w:bottom="0" w:top="51.319580078125" w:left="726.8396759033203" w:right="1011.11328125" w:header="0" w:footer="720"/>
          <w:cols w:equalWidth="0" w:num="2">
            <w:col w:space="0" w:w="5260"/>
            <w:col w:space="0" w:w="526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23</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400634765625" w:line="240" w:lineRule="auto"/>
        <w:ind w:left="0" w:right="440.59326171875" w:firstLine="0"/>
        <w:jc w:val="righ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OMB No. 0925-0001 and 0925-0002 (Rev. 09/17 Approved Through 03/31/2020)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1474609375" w:line="240" w:lineRule="auto"/>
        <w:ind w:left="0" w:right="4514.930419921875" w:firstLine="0"/>
        <w:jc w:val="righ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BIOGRAPHICAL SKETCH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267578125" w:line="240" w:lineRule="auto"/>
        <w:ind w:left="0" w:right="2465.4833984375" w:firstLine="0"/>
        <w:jc w:val="righ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Provide the following information for the Senior/key personnel and other significant contributors.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82.9443359375" w:firstLine="0"/>
        <w:jc w:val="right"/>
        <w:rPr>
          <w:rFonts w:ascii="Arial" w:cs="Arial" w:eastAsia="Arial" w:hAnsi="Arial"/>
          <w:b w:val="1"/>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Follow this format for each person.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DO NOT EXCEED FIVE PAGES.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21240234375" w:line="240" w:lineRule="auto"/>
        <w:ind w:left="736.780776977539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NAME: Alison Louise Barth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26025390625" w:line="240" w:lineRule="auto"/>
        <w:ind w:left="728.83201599121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eRA COMMONS USER NAME (credential, e.g., agency login): ALBARTH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2734375" w:line="240" w:lineRule="auto"/>
        <w:ind w:left="738.988800048828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POSITION TITLE: Professor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526123046875" w:line="228.16956996917725" w:lineRule="auto"/>
        <w:ind w:left="734.7936248779297" w:right="799.4677734375" w:firstLine="4.1951751708984375"/>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EDUCATION/TRAINING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(Begin with baccalaureate or other initial professional education, such as nursing,  include postdoctoral training and residency training if applicable. Add/delete rows as necessary.) </w:t>
      </w:r>
    </w:p>
    <w:tbl>
      <w:tblPr>
        <w:tblStyle w:val="Table11"/>
        <w:tblW w:w="3023.9996337890625" w:type="dxa"/>
        <w:jc w:val="left"/>
        <w:tblInd w:w="5935.2001953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583.9996337890625"/>
        <w:tblGridChange w:id="0">
          <w:tblGrid>
            <w:gridCol w:w="1440"/>
            <w:gridCol w:w="1583.9996337890625"/>
          </w:tblGrid>
        </w:tblGridChange>
      </w:tblGrid>
      <w:tr>
        <w:trPr>
          <w:cantSplit w:val="0"/>
          <w:trHeight w:val="7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DEGREE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697143554687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(if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applicable)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9.3878173828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Completion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Date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MM/YYYY</w:t>
            </w:r>
          </w:p>
        </w:tc>
      </w:tr>
    </w:tbl>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6.69799804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36.79999987284343"/>
          <w:szCs w:val="36.79999987284343"/>
          <w:u w:val="none"/>
          <w:shd w:fill="auto" w:val="clear"/>
          <w:vertAlign w:val="subscript"/>
          <w:rtl w:val="0"/>
        </w:rPr>
        <w:t xml:space="preserve">INSTITUTION AND LOCATION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FIELD OF STUDY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083251953125" w:line="357.82819747924805" w:lineRule="auto"/>
        <w:ind w:left="837.7152252197266" w:right="1157.33154296875" w:firstLine="6.623992919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Brown University A.B. 05/91 Biology University of California, Berkeley Ph.D. 05/97 Neurobiology Cardiff University, Wales UK postdoctoral 07/98 Neurophysiology Stanford University postdoctoral 11/01 Electrophysiology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1243896484375" w:line="240" w:lineRule="auto"/>
        <w:ind w:left="724.415969848632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 Personal Statement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2488708496094" w:lineRule="auto"/>
        <w:ind w:left="719.7793579101562" w:right="371.2451171875" w:hanging="2.87048339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 over 15 years, I have been using extracellular and whole-cell patch-clamp recording techniques to  analyze how neurons in the cortex can be changed over developmental time or with behavioral/sensory  perturbations. My long-term interests are in the plasticity of neocortical circuits, where I have investigated the  mechanisms underlying experience-dependent synaptic strengthening. I have a long track-record of developing  technologies that can be used to address important questions in cellular and systems neuroscience, from the  development of the fosGFP transgenic mice more than 10 years ago, to the multiplexing of fluorescent proteins  for increasing fluorescence signal, to the application of single-molecule tracking technologies in the study of ion  channel trafficking. Recently, we have been developing tools for synapse detection for high-throughput,  machine-learning analysis of synapse properties in the mammalian brain, to provide an unbiased platform for  data collection to study mechanisms of plasticity in the cerebral cortex. We are also developing tools to precisely  label and quantify post-synaptic densities in the cortex from various sources, and the expertise of myself and  several postdocs will benefit Stephanie in her immunostaining and imaging assays to quantify acetylcholine  release sites from various sources.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717041015625" w:line="228.90868663787842" w:lineRule="auto"/>
        <w:ind w:left="726.8474578857422" w:right="370.560302734375" w:hanging="7.0671081542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 will have the full benefit of my expertise in her project to assess synapse-specific modulation of  cortical circuits by acetylcholine. A major focus of our current work is cell-type specific electrophysiological  recordings across the cortical column, to understand how neural circuits are rewired during brain state dependent neuromodulation and active learning. We have shown that acetylcholine released from endogenous  sources has effects that are spatiotemporally quite precise and distinct from cholinergic drugs (Urban Ciecko…Barth 2018), suggesting that more precise studies are necessary to pinpoint the effects of acetylcholine  across time in different cortical areas. We have also characterized cell type-specific projections from higher order thalamic nuclei (Audette…Barth 2017), and are very interested in whether brain state-dependent  neuromodulation can differentially control information flow into the cortex. I am proud to mentor Stephanie, as  her work will benefit our understanding of basic circuit motifs as well as their neuromodulation during behavior,  and serve as a foundation for our ongoing behavioral studies of cortical and thalamocortical plasticity after  sensory learning.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04391479492188" w:line="240" w:lineRule="auto"/>
        <w:ind w:left="736.783294677734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 Positions and Honors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Positions and Employment</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Assistant Professor, Biological Sciences, Carnegie Mellon University 2002-2007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3.311843872070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Associate Professor, Biological Sciences, Carnegie Mellon University 2008-2010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3.533401489257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Associate Professor (with tenure), Biological Sciences, Carnegie Mellon University 2010-2014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03201293945312"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24</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1.839981079101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Biosketches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40" w:lineRule="auto"/>
        <w:ind w:left="1098.988800048828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Professor, Biological Sciences, Carnegie Mellon University 2014-present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0.09277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Interim Director, BrainHub, Carnegie Mellon University 2015-present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39404296875" w:line="240" w:lineRule="auto"/>
        <w:ind w:left="735.676803588867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Honors and Awards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339187622070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Burroughs-Wellcome Summer Student Fellowship, June-August 1990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11854553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Magna cum laude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Brown University 1991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0018768310547"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National Science Foundation Predoctoral Fellowship, 1991-1994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430770874023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Elizabeth Roboz Einstein Fellowship, 1994-1995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56036376953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Milton I. and Florence Krenz Mack Award for Developmental Neuroscience, 1996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4437713623047"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Hitchings-Elion Postdoctoral Fellowship, Burroughs Wellcome Fund, 1997-2000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444534301757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NIH Epilepsy training grant, Stanford University 2000-2001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3.755340576171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Alfred P. Sloan Research Foundation Fellow, 2003-2005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0.315628051757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Research Award for Innovation in Neuroscience, Society for Neuroscience, 2008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600433349609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Career Development Award, Society for Neuroscience, 2008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9.652938842773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Eberly Family Career Development Professorship, 2009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828475952148" w:lineRule="auto"/>
        <w:ind w:left="1097.4453735351562" w:right="2464.16015625" w:firstLine="2.20756530761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Friedrich Wilhelm Bessel Research Award, Alexander von Humboldt Foundation, 2010 NeuroCure Award, Berlin Germany 2010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048828125" w:line="240" w:lineRule="auto"/>
        <w:ind w:left="1097.66616821289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Honorable mention, Emerging Female Scientist, Carnegie Science Awards, 2010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78298950195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McKnight Cognitive and Memory Disorders Award, 2013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66616821289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Humboldt University Talent Travel Award, 2014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00378417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Burroughs Wellcome Collaborative Research Travel Grant, 2016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2283935546875" w:line="240" w:lineRule="auto"/>
        <w:ind w:left="728.611221313476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Selected Professional Associations and Service</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819168090820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Society for Neuroscience, 1993-present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819168090820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Society for Neuroscience, Program Committee member, 2013-2016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1.03981018066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Society for Neuroscience, Government and Public Affairs Committee, 2016-present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3.311843872070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American Epilepsy Society, 2009-present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00103759765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NIH study section ad hoc member, Molecular Neuropharmacology and Signaling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00141906738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NIH study section member, Learning and Memory 2011-present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7.000885009765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reviewer, National Science Foundation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780242919921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reviewer, Medical Research Council (United Kingdom)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8.76724243164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European Union Commission Expert Reviewer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559219360351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National Science Center, Poland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839599609375" w:line="240" w:lineRule="auto"/>
        <w:ind w:left="729.589691162109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 Contributions to Science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4169578552246" w:lineRule="auto"/>
        <w:ind w:left="722.7455902099609" w:right="372.215576171875" w:firstLine="0.4411315917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Work in my lab centers around one fundamental question: how does experience change neural function?  My professional life has been directed to addressing this question at a molecular, cellular, synaptic, and systems  level, with a focus on the mouse somatosensory system as a platform to investigate neural plasticity. I consider  the following to be my key contributions to the field: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5843505859375" w:line="229.2085361480713" w:lineRule="auto"/>
        <w:ind w:left="1082.6498413085938" w:right="371.41357421875" w:hanging="340.6946563720703"/>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Neuromodulation at precise spatial and temporal scales.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 more than 30 years, synaptic function has  been estimated using anatomical or electrophysiological measurements under highly constrained  experimental conditions. These measurements provide insight into how synapses can function, but not how  they do actually perform in dynamic active neural networks. We are leading the way in understanding how  synapses are modulated in complex multicellular neural networks, using precisely-timed, optogenetic release  of endogenous neuromodulators to determine synapse-specific effects in the context of network activity. Our  studies are revealing remarkable specificity in how neuromodulators influence synapses that was  unanticipated by prior pharmacological studies. Importantly, neuromodulators frequently silence or “awaken”  synapses, resulting in a functional rewiring of network structure. The fine spatial, temporal, and synapse  specificity that we have observed with GABAb and cholinergic modulation suggests that this is the tip of the  iceberg, and that many other neuromodulators will have similarly precise effects.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2730712890625" w:line="240" w:lineRule="auto"/>
        <w:ind w:left="1099.4303894042969"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Relevant publications/related work: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126220703125" w:line="232.51556396484375" w:lineRule="auto"/>
        <w:ind w:left="1448.8319396972656" w:right="410.21240234375" w:hanging="360.883102416992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Urban-Ciecko, J., Fanselow, E.E., and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Neocortical somatostatin neurons reversibly silence  excitatory transmission via GABAb receptors (2015)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Current Biology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Mar 16;25(6):722-31.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4121398925781"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25</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1.839981079101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Biosketches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41.20843887329102" w:lineRule="auto"/>
        <w:ind w:left="1447.7279663085938" w:right="764.60693359375" w:hanging="354.92156982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 Urban-Ciecko, J., Jouhanneau, J-S., Myal, S.E., Poulet, J.F.A. and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Precisely-timed  nicotinic activation drives SST inhibition in neocortical circuits.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2018) </w:t>
      </w:r>
      <w:r w:rsidDel="00000000" w:rsidR="00000000" w:rsidRPr="00000000">
        <w:rPr>
          <w:rFonts w:ascii="Arial" w:cs="Arial" w:eastAsia="Arial" w:hAnsi="Arial"/>
          <w:b w:val="0"/>
          <w:i w:val="1"/>
          <w:smallCaps w:val="0"/>
          <w:strike w:val="0"/>
          <w:color w:val="000000"/>
          <w:sz w:val="22.079999923706055"/>
          <w:szCs w:val="22.079999923706055"/>
          <w:highlight w:val="white"/>
          <w:u w:val="none"/>
          <w:vertAlign w:val="baseline"/>
          <w:rtl w:val="0"/>
        </w:rPr>
        <w:t xml:space="preserve">Neuron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Feb 7;97(3):611-625.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doi: 10.1016/j.neuron.2018.01.037. PMID: 29420933.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4140625" w:line="229.20880794525146" w:lineRule="auto"/>
        <w:ind w:left="1087.8530883789062" w:right="371.357421875" w:hanging="362.1122741699219"/>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t>
      </w:r>
      <w:r w:rsidDel="00000000" w:rsidR="00000000" w:rsidRPr="00000000">
        <w:rPr>
          <w:rFonts w:ascii="Arial" w:cs="Arial" w:eastAsia="Arial" w:hAnsi="Arial"/>
          <w:b w:val="1"/>
          <w:i w:val="1"/>
          <w:smallCaps w:val="0"/>
          <w:strike w:val="0"/>
          <w:color w:val="000000"/>
          <w:sz w:val="22.079999923706055"/>
          <w:szCs w:val="22.079999923706055"/>
          <w:u w:val="none"/>
          <w:shd w:fill="auto" w:val="clear"/>
          <w:vertAlign w:val="baseline"/>
          <w:rtl w:val="0"/>
        </w:rPr>
        <w:t xml:space="preserve">Experience-dependent synaptic plasticity in the mouse somatosensory system.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Our knowledge about  how synapses can be changed in vitro vastly exceeds our understanding of how and when these pathways  are actually engaged during normal experience. We used the fosGFP transgenic mice to identify a tiny  region of somatosensory cortex that had undergone experience-dependent changes in evoked firing activity.  In 2006, we were the first to discover that native AMPARs were trafficked to activated excitatory synapses –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29.5754909515381" w:lineRule="auto"/>
        <w:ind w:left="1082.7739715576172" w:right="371.9091796875" w:firstLine="3.97438049316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something that had been predicted but never before observed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vivo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our subsequent work in 2008  defined novel changes in NMDAR function that occurred during plasticity induction. Most recently (2013),  we have discovered that experience-dependent changes in glutamatergic synapses proceeds through three  biochemically distinct stages.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53955078125" w:line="240" w:lineRule="auto"/>
        <w:ind w:left="1459.4303894042969"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Relevant publications/related work: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828475952148" w:lineRule="auto"/>
        <w:ind w:left="1443.3122253417969" w:right="400.267333984375" w:firstLine="4.63653564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Clem, R.L., Celikel, T. and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Ongoing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vivo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experience triggers synaptic metaplasticity in  the neocortex. (2008)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Science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319:101-104.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4833984375" w:line="230.34364700317383" w:lineRule="auto"/>
        <w:ind w:left="1452.806396484375" w:right="1105.5676269531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 Wen, J.A. and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Initiation, labile, and stabilization phases of experience-dependent  plasticity at neocortical synapses. (2013)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Journal of Neuroscience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33(19):8483-93.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10302734375" w:line="229.25570011138916" w:lineRule="auto"/>
        <w:ind w:left="1454.7935485839844" w:right="522.767333984375" w:hanging="5.961608886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Chandrasekaran, S., Navlakha, S., Audette, N.J., McCreary, D., Souhan, J., Bar-Joseph, Z., and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Unbiased, high-throughput analysis of experience-dependent changes in synaptic density  in somatosensory cortex. (2015)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Journal of Neuroscience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Dec 16;35(50):16450-16462.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109130859375" w:line="230.3076410293579" w:lineRule="auto"/>
        <w:ind w:left="1446.1839294433594" w:right="449.30419921875" w:firstLine="1.5440368652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Audette, N.J., Urban-Ciecko J., Matsushita M., and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POm Thalamocortical Input Drives  Layer-Specific Microcircuits in Somatosensory Cortex. (2017)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Cerebral Cortex</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28(4): 1312-1328. PMID:  28334225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6531982421875" w:line="228.98816585540771" w:lineRule="auto"/>
        <w:ind w:left="1083.3110046386719" w:right="370.487060546875" w:hanging="355.7078552246094"/>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w:t>
      </w:r>
      <w:r w:rsidDel="00000000" w:rsidR="00000000" w:rsidRPr="00000000">
        <w:rPr>
          <w:rFonts w:ascii="Arial" w:cs="Arial" w:eastAsia="Arial" w:hAnsi="Arial"/>
          <w:b w:val="1"/>
          <w:i w:val="1"/>
          <w:smallCaps w:val="0"/>
          <w:strike w:val="0"/>
          <w:color w:val="000000"/>
          <w:sz w:val="22.079999923706055"/>
          <w:szCs w:val="22.079999923706055"/>
          <w:u w:val="none"/>
          <w:shd w:fill="auto" w:val="clear"/>
          <w:vertAlign w:val="baseline"/>
          <w:rtl w:val="0"/>
        </w:rPr>
        <w:t xml:space="preserve">Development of the first fluorescence-based reporter for activity-dependent gene expression in  rodents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 critical question in learning and memory studies are which neurons (and which synapses) are  altered by experience, a non-trivial question in even rodents that have “only” 80 million neurons. I created  the fosGFP transgenic mouse to identify and electrophysiologically characterize the subset of neurons  activated by sensory experience and learning. Although there have been a multitude of similar transgenic  mice created that followed our initial publication in 2004, I hold the patent for fluorescent-reporters of activity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02587890625" w:line="229.20789241790771" w:lineRule="auto"/>
        <w:ind w:left="1087.947769165039" w:right="370.79833984375" w:hanging="0.220870971679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dependent transcription in mice. These animals have been broadly distributed to over 100 labs worldwide,  are available through the MMRRC and the Jackson Laboratory, and have been licensed to more than 5  pharmaceutical companies over the past decade.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740234375" w:line="240" w:lineRule="auto"/>
        <w:ind w:left="1459.4303894042969"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Relevant publications/related work: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50712394714355" w:lineRule="auto"/>
        <w:ind w:left="1443.0909729003906" w:right="986.318359375" w:firstLine="4.85778808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Neuronal Activation in a Transgenic Model. (2003) U.S. Patent Application (Patent  Application Serial No.: U.S. Patent No. 8,952,213; issue date Feb. 10, 2015).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2451171875" w:line="232.50712394714355" w:lineRule="auto"/>
        <w:ind w:left="1443.0911254882812" w:right="1340.234375" w:firstLine="9.71527099609375"/>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Gerkin R.C. and Dean, K.L. Alteration of neuronal firing properties in a fosGFP  transgenic mouse. (2004)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Journal of Neuroscience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24:6466-6475</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2950439453125" w:line="229.2563009262085" w:lineRule="auto"/>
        <w:ind w:left="1443.753662109375" w:right="896.62353515625" w:firstLine="5.07827758789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 Jouhanneau, J.S., Ferrarese, L., Estabanez L., Audette N., Brecht, M.,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Poulet,  J.F.A. Cortical cfos expression reveals broad receptive field excitatory neurons targeted by POm.  (2014) </w:t>
      </w:r>
      <w:r w:rsidDel="00000000" w:rsidR="00000000" w:rsidRPr="00000000">
        <w:rPr>
          <w:rFonts w:ascii="Arial" w:cs="Arial" w:eastAsia="Arial" w:hAnsi="Arial"/>
          <w:b w:val="0"/>
          <w:i w:val="1"/>
          <w:smallCaps w:val="0"/>
          <w:strike w:val="0"/>
          <w:color w:val="000000"/>
          <w:sz w:val="22.079999923706055"/>
          <w:szCs w:val="22.079999923706055"/>
          <w:highlight w:val="white"/>
          <w:u w:val="none"/>
          <w:vertAlign w:val="baseline"/>
          <w:rtl w:val="0"/>
        </w:rPr>
        <w:t xml:space="preserve">Neuron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Dec 3;84(5):1065-78.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81036376953125" w:line="228.84191036224365" w:lineRule="auto"/>
        <w:ind w:left="1443.753662109375" w:right="459.57275390625" w:firstLine="3.97430419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 Ye, L., Allen, W.F., Thompson, K.R., Tian, Q., Hsueh, B., Ramakrishnan, C., Wang A.-C., Jennings,  J., Adhikari, A., Witten, I.B.,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Luo, L. Halpern C.H., McNab, J., and Deisseroth, K. Long range wiring and molecular signatures of prefrontal cortex neuronal populations mediating positive or  negative valence experience. (2016)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Cell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Jun 16;165(7):1776-88.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8859558105469" w:line="228.97825241088867" w:lineRule="auto"/>
        <w:ind w:left="1083.196792602539" w:right="370.899658203125" w:hanging="357.7046203613281"/>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 </w:t>
      </w:r>
      <w:r w:rsidDel="00000000" w:rsidR="00000000" w:rsidRPr="00000000">
        <w:rPr>
          <w:rFonts w:ascii="Arial" w:cs="Arial" w:eastAsia="Arial" w:hAnsi="Arial"/>
          <w:b w:val="1"/>
          <w:i w:val="1"/>
          <w:smallCaps w:val="0"/>
          <w:strike w:val="0"/>
          <w:color w:val="000000"/>
          <w:sz w:val="22.079999923706055"/>
          <w:szCs w:val="22.079999923706055"/>
          <w:u w:val="none"/>
          <w:shd w:fill="auto" w:val="clear"/>
          <w:vertAlign w:val="baseline"/>
          <w:rtl w:val="0"/>
        </w:rPr>
        <w:t xml:space="preserve">Experience-dependent changes in BK channel activity</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Activity-dependent transcription factors like c-fos  regulate gene expression to alter synaptic and cellular output. In 2008, we identified the large-conductance,  Ca</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voltage-gated K</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channel BK as an important target for activity-dependent upregulation after  chemoconvulsant induced seizures, linked this upregulation to abnormal, high-frequency firing in cortical  networks. In 2009, we showed that BK channel antagonists had potent anticonvulsant properties in mice.  This functional upregulation is tied not to an increase in BK channel expression, but to altered expression of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8298645019531"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26</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1.839981079101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Biosketches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8.10877323150635" w:lineRule="auto"/>
        <w:ind w:left="1094.352035522461" w:right="371.01806640625" w:hanging="6.4031982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 accessory subunit that normally sequesters BK channels in the ER (2012). Currently we are developing  methods for real-time, single-BK channel imaging in neurons.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3310546875" w:line="240" w:lineRule="auto"/>
        <w:ind w:left="1099.4303894042969"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Relevant publications/related work: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90940475464" w:lineRule="auto"/>
        <w:ind w:left="1442.9953002929688" w:right="683.250732421875" w:hanging="355.0464630126953"/>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Shruti, S., Clem, R.L., and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seizure-induced gain-of-function in BK channel is associated  with elevated firing activity in neocortical pyramidal neurons. (2008)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Neurobiology of Disease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30(3):323-30.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28662109375" w:line="232.50776767730713" w:lineRule="auto"/>
        <w:ind w:left="1452.9318237304688" w:right="939.844970703125" w:hanging="360.12542724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 Sheehan, J.S., Benedetti, B.L. and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Anticonvulsant effects of the BK channel antagonist  paxilline. (2009)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Epilepsia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Apr;50(4):711-20.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028076171875" w:line="230.30828475952148" w:lineRule="auto"/>
        <w:ind w:left="1448.7353515625" w:right="490.84716796875" w:hanging="359.90333557128906"/>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 Shruti, S., Urban-Ciecko, J, Fitzpatrick, J., Brenner, R., Bruchez, M., and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brain-specific  beta 4 subunit downregulates BK channel cell surface expression</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(2012)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PlosOne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2012;7(3):e33429, epub Mar 16.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20263671875" w:line="230.34253120422363" w:lineRule="auto"/>
        <w:ind w:left="1454.9185180664062" w:right="421.690673828125" w:hanging="367.19055175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 Pratt, C.P., He, J., Wang, Y.,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Bruchez, M.P. Fluorogenic Green-Inside Red -Outside  (GIRO) labeling reveals kinase-dependent control of BKalpha surface expression. (2015)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Bioconjugate  Chemistry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Sep 16;26(9):1963-71.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412841796875" w:line="240" w:lineRule="auto"/>
        <w:ind w:left="108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A complete bibliography can be found at: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0.74951171875" w:firstLine="0"/>
        <w:jc w:val="righ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ff"/>
          <w:sz w:val="22.079999923706055"/>
          <w:szCs w:val="22.079999923706055"/>
          <w:u w:val="single"/>
          <w:shd w:fill="auto" w:val="clear"/>
          <w:vertAlign w:val="baseline"/>
          <w:rtl w:val="0"/>
        </w:rPr>
        <w:t xml:space="preserve">http://www.ncbi.nlm.nih.gov/myncbi/browse/collection/41139421/?sort=date&amp;direction=ascending</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687744140625" w:line="240" w:lineRule="auto"/>
        <w:ind w:left="1096.68479919433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D. Research Support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644775390625" w:line="240" w:lineRule="auto"/>
        <w:ind w:left="1187.980804443359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NIH </w:t>
      </w:r>
      <w:r w:rsidDel="00000000" w:rsidR="00000000" w:rsidRPr="00000000">
        <w:rPr>
          <w:rFonts w:ascii="Arial" w:cs="Arial" w:eastAsia="Arial" w:hAnsi="Arial"/>
          <w:b w:val="0"/>
          <w:i w:val="0"/>
          <w:smallCaps w:val="0"/>
          <w:strike w:val="0"/>
          <w:color w:val="000000"/>
          <w:sz w:val="22.079999923706055"/>
          <w:szCs w:val="22.079999923706055"/>
          <w:highlight w:val="white"/>
          <w:u w:val="single"/>
          <w:vertAlign w:val="baseline"/>
          <w:rtl w:val="0"/>
        </w:rPr>
        <w:t xml:space="preserve">R01NS088958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(P.I. Alison L. Barth)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9808044433594"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No scientific or budgetary overlap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7.7984619140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Dynamic connectivity in neocortical networks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0815811157227" w:lineRule="auto"/>
        <w:ind w:left="1458.6813354492188" w:right="1474.588623046875" w:firstLine="0.2210998535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Project goals: To understand the role of SST neurons in GABAb-mediated synaptic silencing Project period: 4/2016-3/2020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8394775390625" w:line="240" w:lineRule="auto"/>
        <w:ind w:left="1187.980804443359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NIH R21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NS104821-01 (P.I. Alison Barth)</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1184692382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Machine learning approaches for electrophysiological cell classification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782474517822" w:lineRule="auto"/>
        <w:ind w:left="1458.9888000488281" w:right="531.0485839843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Project goals: To develop a classifier to differentiate between neural subtypes based upon spike trains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Project period: 10/2017-9/2019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751953125" w:line="240" w:lineRule="auto"/>
        <w:ind w:left="1187.980804443359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NIH RF1MH114103 (P.I.s Marcel Bruchez and Alison Barth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76410293579" w:lineRule="auto"/>
        <w:ind w:left="1250.6880187988281" w:right="2087.6397705078125" w:hanging="60.49919128417969"/>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Potential overlap: additional new tools proposed that might ultimately facilitate the current research plan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68408203125" w:line="240" w:lineRule="auto"/>
        <w:ind w:left="1456.915283203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High throughput approaches for cell-specific synapse characterization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8.902435302734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Project goals: To develop transsynaptic FRET reagents for input-specific labeling</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8.902435302734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Project period: 9/2017-8/2020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687744140625" w:line="240" w:lineRule="auto"/>
        <w:ind w:left="1187.980804443359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NIH R21NS092019 (P.I.s Marcel Bruchez and Alison Barth)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0870170593262" w:lineRule="auto"/>
        <w:ind w:left="1456.0328674316406" w:right="219.434814453125" w:firstLine="0.66146850585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No scientific or budgetary overlap. This work funded reagent development applied in the current proposal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Brain-scale measurements of cell-specific synaptic contacts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40" w:lineRule="auto"/>
        <w:ind w:left="1458.682403564453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Project period: 4/2015-3/2017, NCE until 3/2018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93951416015625" w:line="240" w:lineRule="auto"/>
        <w:ind w:left="1187.9808044433594" w:right="0" w:firstLine="0"/>
        <w:jc w:val="left"/>
        <w:rPr>
          <w:rFonts w:ascii="Arial" w:cs="Arial" w:eastAsia="Arial" w:hAnsi="Arial"/>
          <w:b w:val="0"/>
          <w:i w:val="0"/>
          <w:smallCaps w:val="0"/>
          <w:strike w:val="0"/>
          <w:color w:val="1b1b1b"/>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1b1b1b"/>
          <w:sz w:val="22.079999923706055"/>
          <w:szCs w:val="22.079999923706055"/>
          <w:highlight w:val="white"/>
          <w:u w:val="none"/>
          <w:vertAlign w:val="baseline"/>
          <w:rtl w:val="0"/>
        </w:rPr>
        <w:t xml:space="preserve">NIH RF1MH114233 (P.I. Bin He, Co-Investigator Alison Barth)</w:t>
      </w:r>
      <w:r w:rsidDel="00000000" w:rsidR="00000000" w:rsidRPr="00000000">
        <w:rPr>
          <w:rFonts w:ascii="Arial" w:cs="Arial" w:eastAsia="Arial" w:hAnsi="Arial"/>
          <w:b w:val="0"/>
          <w:i w:val="0"/>
          <w:smallCaps w:val="0"/>
          <w:strike w:val="0"/>
          <w:color w:val="1b1b1b"/>
          <w:sz w:val="22.079999923706055"/>
          <w:szCs w:val="22.079999923706055"/>
          <w:u w:val="none"/>
          <w:shd w:fill="auto" w:val="clear"/>
          <w:vertAlign w:val="baseline"/>
          <w:rtl w:val="0"/>
        </w:rPr>
        <w:t xml:space="preserve">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6943359375"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No scientific or budgetary overlap.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8.9888000488281" w:right="0" w:firstLine="0"/>
        <w:jc w:val="left"/>
        <w:rPr>
          <w:rFonts w:ascii="Arial" w:cs="Arial" w:eastAsia="Arial" w:hAnsi="Arial"/>
          <w:b w:val="0"/>
          <w:i w:val="0"/>
          <w:smallCaps w:val="0"/>
          <w:strike w:val="0"/>
          <w:color w:val="1b1b1b"/>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1b1b1b"/>
          <w:sz w:val="22.079999923706055"/>
          <w:szCs w:val="22.079999923706055"/>
          <w:highlight w:val="white"/>
          <w:u w:val="none"/>
          <w:vertAlign w:val="baseline"/>
          <w:rtl w:val="0"/>
        </w:rPr>
        <w:t xml:space="preserve">Electrophysiological source imaging guided transcranial focused ultrasound</w:t>
      </w:r>
      <w:r w:rsidDel="00000000" w:rsidR="00000000" w:rsidRPr="00000000">
        <w:rPr>
          <w:rFonts w:ascii="Arial" w:cs="Arial" w:eastAsia="Arial" w:hAnsi="Arial"/>
          <w:b w:val="0"/>
          <w:i w:val="0"/>
          <w:smallCaps w:val="0"/>
          <w:strike w:val="0"/>
          <w:color w:val="1b1b1b"/>
          <w:sz w:val="22.079999923706055"/>
          <w:szCs w:val="22.079999923706055"/>
          <w:u w:val="none"/>
          <w:shd w:fill="auto" w:val="clear"/>
          <w:vertAlign w:val="baseline"/>
          <w:rtl w:val="0"/>
        </w:rPr>
        <w:t xml:space="preserve">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1458.9888000488281" w:right="1799.0338134765625" w:firstLine="0"/>
        <w:jc w:val="left"/>
        <w:rPr>
          <w:rFonts w:ascii="Arial" w:cs="Arial" w:eastAsia="Arial" w:hAnsi="Arial"/>
          <w:b w:val="0"/>
          <w:i w:val="0"/>
          <w:smallCaps w:val="0"/>
          <w:strike w:val="0"/>
          <w:color w:val="1b1b1b"/>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1b1b1b"/>
          <w:sz w:val="22.079999923706055"/>
          <w:szCs w:val="22.079999923706055"/>
          <w:highlight w:val="white"/>
          <w:u w:val="none"/>
          <w:vertAlign w:val="baseline"/>
          <w:rtl w:val="0"/>
        </w:rPr>
        <w:t xml:space="preserve">Project goals: To use ultrasound for spatially-restricted brain stimulation in rodent models</w:t>
      </w:r>
      <w:r w:rsidDel="00000000" w:rsidR="00000000" w:rsidRPr="00000000">
        <w:rPr>
          <w:rFonts w:ascii="Arial" w:cs="Arial" w:eastAsia="Arial" w:hAnsi="Arial"/>
          <w:b w:val="0"/>
          <w:i w:val="0"/>
          <w:smallCaps w:val="0"/>
          <w:strike w:val="0"/>
          <w:color w:val="1b1b1b"/>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1b1b1b"/>
          <w:sz w:val="22.079999923706055"/>
          <w:szCs w:val="22.079999923706055"/>
          <w:highlight w:val="white"/>
          <w:u w:val="none"/>
          <w:vertAlign w:val="baseline"/>
          <w:rtl w:val="0"/>
        </w:rPr>
        <w:t xml:space="preserve">Project period: 2/2018 - 7/2021</w:t>
      </w:r>
      <w:r w:rsidDel="00000000" w:rsidR="00000000" w:rsidRPr="00000000">
        <w:rPr>
          <w:rFonts w:ascii="Arial" w:cs="Arial" w:eastAsia="Arial" w:hAnsi="Arial"/>
          <w:b w:val="0"/>
          <w:i w:val="0"/>
          <w:smallCaps w:val="0"/>
          <w:strike w:val="0"/>
          <w:color w:val="1b1b1b"/>
          <w:sz w:val="22.079999923706055"/>
          <w:szCs w:val="22.079999923706055"/>
          <w:u w:val="none"/>
          <w:shd w:fill="auto" w:val="clear"/>
          <w:vertAlign w:val="baseline"/>
          <w:rtl w:val="0"/>
        </w:rPr>
        <w:t xml:space="preserve">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3.410186767578"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27</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1.8399810791016" w:right="0" w:firstLine="0"/>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Biosketches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PHS Fellowship Supplemental Form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079833984375" w:line="239.9044132232666" w:lineRule="auto"/>
        <w:ind w:left="0" w:right="0" w:firstLine="0"/>
        <w:jc w:val="left"/>
        <w:rPr>
          <w:rFonts w:ascii="Times" w:cs="Times" w:eastAsia="Times" w:hAnsi="Times"/>
          <w:b w:val="0"/>
          <w:i w:val="0"/>
          <w:smallCaps w:val="0"/>
          <w:strike w:val="0"/>
          <w:color w:val="000000"/>
          <w:sz w:val="12"/>
          <w:szCs w:val="12"/>
          <w:u w:val="none"/>
          <w:shd w:fill="auto" w:val="clear"/>
          <w:vertAlign w:val="baseline"/>
        </w:rPr>
        <w:sectPr>
          <w:type w:val="continuous"/>
          <w:pgSz w:h="15840" w:w="12240" w:orient="portrait"/>
          <w:pgMar w:bottom="0" w:top="51.319580078125" w:left="1007.0400238037109" w:right="503.9990234375" w:header="0" w:footer="720"/>
          <w:cols w:equalWidth="0" w:num="3">
            <w:col w:space="0" w:w="3580"/>
            <w:col w:space="0" w:w="3580"/>
            <w:col w:space="0" w:w="3580"/>
          </w:cols>
        </w:sectPr>
      </w:pPr>
      <w:r w:rsidDel="00000000" w:rsidR="00000000" w:rsidRPr="00000000">
        <w:rPr>
          <w:rFonts w:ascii="Times" w:cs="Times" w:eastAsia="Times" w:hAnsi="Times"/>
          <w:b w:val="0"/>
          <w:i w:val="0"/>
          <w:smallCaps w:val="0"/>
          <w:strike w:val="0"/>
          <w:color w:val="000000"/>
          <w:sz w:val="12"/>
          <w:szCs w:val="12"/>
          <w:u w:val="none"/>
          <w:shd w:fill="auto" w:val="clear"/>
          <w:vertAlign w:val="baseline"/>
          <w:rtl w:val="0"/>
        </w:rPr>
        <w:t xml:space="preserve">OMB Number: 0925-0001 Expiration Date: 03/31/2020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12"/>
          <w:szCs w:val="12"/>
          <w:u w:val="none"/>
          <w:shd w:fill="auto" w:val="clear"/>
          <w:vertAlign w:val="baseline"/>
        </w:rPr>
      </w:pPr>
      <w:r w:rsidDel="00000000" w:rsidR="00000000" w:rsidRPr="00000000">
        <w:rPr>
          <w:rtl w:val="0"/>
        </w:rPr>
      </w:r>
    </w:p>
    <w:tbl>
      <w:tblPr>
        <w:tblStyle w:val="Table12"/>
        <w:tblW w:w="11231.999740600586" w:type="dxa"/>
        <w:jc w:val="left"/>
        <w:tblInd w:w="484.00001525878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999740600586"/>
        <w:tblGridChange w:id="0">
          <w:tblGrid>
            <w:gridCol w:w="11231.999740600586"/>
          </w:tblGrid>
        </w:tblGridChange>
      </w:tblGrid>
      <w:tr>
        <w:trPr>
          <w:cantSplit w:val="0"/>
          <w:trHeight w:val="926.5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999877929687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Introduction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3950195312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Introduction to Application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600189208984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(for Resubmission applications)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Myal_Intro.pdf</w:t>
            </w:r>
          </w:p>
        </w:tc>
      </w:tr>
      <w:tr>
        <w:trPr>
          <w:cantSplit w:val="0"/>
          <w:trHeight w:val="926.5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0000457763672"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Fellowship Applicant Section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39501953125" w:line="240" w:lineRule="auto"/>
              <w:ind w:left="114.679985046386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Applicant's Background and Goals for Fellowship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5199890136718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Training*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Myal_Background_and_goals.pdf</w:t>
            </w:r>
          </w:p>
        </w:tc>
      </w:tr>
      <w:tr>
        <w:trPr>
          <w:cantSplit w:val="0"/>
          <w:trHeight w:val="2806.5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0000457763672"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Research Training Plan Section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39501953125" w:line="240" w:lineRule="auto"/>
              <w:ind w:left="116.11999511718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Specific Aims* Myal_Specific_Aims.pdf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10009765625" w:line="240" w:lineRule="auto"/>
              <w:ind w:left="114.5000076293945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Research Strategy* Myal_Research_Strategy_2.pdf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098876953125" w:line="240" w:lineRule="auto"/>
              <w:ind w:left="115.7600021362304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Respective Contributions* Myal_Respective_Contributions.pdf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098876953125" w:line="240" w:lineRule="auto"/>
              <w:ind w:left="116.839981079101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Selection of Sponsor and Institution* Myal_Selection_of_Institution_and_Sponsor.pdf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98876953125" w:line="240" w:lineRule="auto"/>
              <w:ind w:left="116.660003662109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Progress Report Publication List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41162109375" w:line="240" w:lineRule="auto"/>
              <w:ind w:left="118.16001892089844"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(for Renewal applications)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95947265625" w:line="240" w:lineRule="auto"/>
              <w:ind w:left="116.839981079101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Training in the Responsible Conduct of Research* Myal_RCR.pdf</w:t>
            </w:r>
          </w:p>
        </w:tc>
      </w:tr>
      <w:tr>
        <w:trPr>
          <w:cantSplit w:val="0"/>
          <w:trHeight w:val="1302.4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999877929687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Sponsor(s), Collaborator(s) and Consultant(s) Section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401123046875" w:line="240" w:lineRule="auto"/>
              <w:ind w:left="117.5600051879882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 Sponsor and Co-Sponsor Statements Myal_Sponsor_Statement.pdf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000976562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Letters of Support from Collaborators, Contributors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4799880981445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and Consultants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Myal_Letters_of_Support.pdf</w:t>
            </w:r>
          </w:p>
        </w:tc>
      </w:tr>
      <w:tr>
        <w:trPr>
          <w:cantSplit w:val="0"/>
          <w:trHeight w:val="926.4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999877929687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Institutional Environment and Commitment to Training Section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40112304687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 Description of Institutional Environment and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Commitment to Training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Myal_Additional_Educational_Information.pdf</w:t>
            </w:r>
          </w:p>
        </w:tc>
      </w:tr>
      <w:tr>
        <w:trPr>
          <w:cantSplit w:val="0"/>
          <w:trHeight w:val="414.5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80001068115234"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Other Research Training Plan Section</w:t>
            </w:r>
          </w:p>
        </w:tc>
      </w:tr>
      <w:tr>
        <w:trPr>
          <w:cantSplit w:val="0"/>
          <w:trHeight w:val="3352.72003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1999053955078"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Vertebrate Animals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239.9037265777588" w:lineRule="auto"/>
              <w:ind w:left="163.86001586914062" w:right="1938.17626953125" w:hanging="11.340026855468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following item is taken from the Research &amp; Related Other Project Information form and repeated here for your reference. Any change to this item must be made on the Research &amp; Related Other Project Information form.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372314453125" w:line="240" w:lineRule="auto"/>
              <w:ind w:left="2979.90013122558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Are Vertebrate Animals Used? ✔ Yes No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120239257812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 Are vertebrate animals euthanized? </w:t>
            </w:r>
            <w:r w:rsidDel="00000000" w:rsidR="00000000" w:rsidRPr="00000000">
              <w:rPr>
                <w:rFonts w:ascii="Arial Unicode MS" w:cs="Arial Unicode MS" w:eastAsia="Arial Unicode MS" w:hAnsi="Arial Unicode MS"/>
                <w:b w:val="0"/>
                <w:i w:val="0"/>
                <w:smallCaps w:val="0"/>
                <w:strike w:val="0"/>
                <w:color w:val="000000"/>
                <w:sz w:val="18"/>
                <w:szCs w:val="18"/>
                <w:highlight w:val="black"/>
                <w:u w:val="none"/>
                <w:vertAlign w:val="baseline"/>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Yes No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673828125" w:line="240" w:lineRule="auto"/>
              <w:ind w:left="426.3800048828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"Yes" to euthanasia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41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Is method consistent with American Veterinary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3.1400299072265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Medical Association (AVMA) guidelines? </w:t>
            </w:r>
            <w:r w:rsidDel="00000000" w:rsidR="00000000" w:rsidRPr="00000000">
              <w:rPr>
                <w:rFonts w:ascii="Arial Unicode MS" w:cs="Arial Unicode MS" w:eastAsia="Arial Unicode MS" w:hAnsi="Arial Unicode MS"/>
                <w:b w:val="0"/>
                <w:i w:val="0"/>
                <w:smallCaps w:val="0"/>
                <w:strike w:val="0"/>
                <w:color w:val="000000"/>
                <w:sz w:val="18"/>
                <w:szCs w:val="18"/>
                <w:highlight w:val="black"/>
                <w:u w:val="none"/>
                <w:vertAlign w:val="baseline"/>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Yes No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3707275390625" w:line="240" w:lineRule="auto"/>
              <w:ind w:left="426.3800048828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"No" to AVMA guidelines, describe method and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420.43998718261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provide scientific justification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40063476562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 Vertebrate Animals Myal_Vertebrate_Animals.pdf</w:t>
            </w:r>
          </w:p>
        </w:tc>
      </w:tr>
    </w:tbl>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3.90014648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28</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2.63169288635254" w:lineRule="auto"/>
        <w:ind w:left="1000" w:right="216.0009765625" w:hanging="493.75999450683594"/>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Received Date: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type w:val="continuous"/>
          <w:pgSz w:h="15840" w:w="12240" w:orient="portrait"/>
          <w:pgMar w:bottom="0" w:top="51.319580078125" w:left="1007.0400238037109" w:right="4066.2005615234375" w:header="0" w:footer="720"/>
          <w:cols w:equalWidth="0" w:num="2">
            <w:col w:space="0" w:w="3600"/>
            <w:col w:space="0" w:w="3600"/>
          </w:cols>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PHS Fellowship Supplemental Form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13"/>
        <w:tblW w:w="11231.999740600586" w:type="dxa"/>
        <w:jc w:val="left"/>
        <w:tblInd w:w="484.00001525878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999740600586"/>
        <w:tblGridChange w:id="0">
          <w:tblGrid>
            <w:gridCol w:w="11231.999740600586"/>
          </w:tblGrid>
        </w:tblGridChange>
      </w:tblGrid>
      <w:tr>
        <w:trPr>
          <w:cantSplit w:val="0"/>
          <w:trHeight w:val="1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1999816894531"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Other Research Training Plan Information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 Select Agent Research Myal_Select_Agent_Plan.pdf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99414062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 Resource Sharing Plan Myal_Resource_Sharing_Plan.pdf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4116210937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16. Authentication of Key Biological and/or Chemical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8399963378906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Resources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Myal_Resource_Authentication.pdf</w:t>
            </w:r>
          </w:p>
        </w:tc>
      </w:tr>
      <w:tr>
        <w:trPr>
          <w:cantSplit w:val="0"/>
          <w:trHeight w:val="10943.4387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60000610351562"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Additional Information Section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994140625" w:line="240" w:lineRule="auto"/>
              <w:ind w:left="122.4200057983398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17. Human Embryonic Stem Cells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00537109375" w:line="240" w:lineRule="auto"/>
              <w:ind w:left="124.5800018310546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Does the proposed project involve human embryonic stem cells?* Yes ✔ No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994140625" w:line="239.9044132232666" w:lineRule="auto"/>
              <w:ind w:left="122.06001281738281" w:right="77.9150390625" w:firstLine="4.31999206542968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the proposed project involves human embryonic stem cells, list below the registration number of the specific cell line(s), using the registry information provided within the agency instructions. Or, if a specific stem cell line cannot be referenced at this time, please check the box indicating that one from the registry will be used: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11962890625" w:line="240" w:lineRule="auto"/>
              <w:ind w:left="11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Specific stem cell line cannot be referenced at this time. One from the registry will be used.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994140625" w:line="240" w:lineRule="auto"/>
              <w:ind w:left="117.91999816894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Cell Line(s):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940551757812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 Alternate Phone Number: 870-847-7197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994140625" w:line="240" w:lineRule="auto"/>
              <w:ind w:left="128.180007934570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 Degree Sought During Proposed Award: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994140625" w:line="329.55628395080566" w:lineRule="auto"/>
              <w:ind w:left="124.39998626708984" w:right="401.19873046875" w:firstLine="0.180015563964843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Degree: If "other", indicate degree type: Expected Completion Date (MM/YYYY): DOTH: Other Doctorate  M.D./Ph.D.  05/2022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05419921875" w:line="240" w:lineRule="auto"/>
              <w:ind w:left="114.679985046386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 Field of Training for Current Proposal*: 160 Neurosciences &amp; Neurobiology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1962890625" w:line="240" w:lineRule="auto"/>
              <w:ind w:left="114.679985046386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21. Current or Prior Kirschstein-NRSA Support?* ✔ Yes No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073486328125" w:line="240" w:lineRule="auto"/>
              <w:ind w:left="126.3800048828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yes, identify current and prior Kirschstein-NRSA support below: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328.7570571899414" w:lineRule="auto"/>
              <w:ind w:left="175.5199432373047" w:right="933.05908203125" w:hanging="11.839981079101562"/>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Level* Type* Start Date (if known) End Date (if known) Grant Number (if known) Predoctoral Institutional 07/01/2014 06/30/2016 5T32GM008208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5521240234375" w:line="240" w:lineRule="auto"/>
              <w:ind w:left="114.679985046386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22. Applications for Concurrent Support?* Yes ✔ No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0673828125" w:line="240" w:lineRule="auto"/>
              <w:ind w:left="126.3800048828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yes, describe in an attached file: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963623046875" w:line="240" w:lineRule="auto"/>
              <w:ind w:left="114.679985046386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23. Citizenship*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202392578125" w:line="240" w:lineRule="auto"/>
              <w:ind w:left="124.220008850097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 Citizen U.S. Citizen or Non-Citizen National? </w:t>
            </w:r>
            <w:r w:rsidDel="00000000" w:rsidR="00000000" w:rsidRPr="00000000">
              <w:rPr>
                <w:rFonts w:ascii="Arial Unicode MS" w:cs="Arial Unicode MS" w:eastAsia="Arial Unicode MS" w:hAnsi="Arial Unicode MS"/>
                <w:b w:val="0"/>
                <w:i w:val="0"/>
                <w:smallCaps w:val="0"/>
                <w:strike w:val="0"/>
                <w:color w:val="000000"/>
                <w:sz w:val="18"/>
                <w:szCs w:val="18"/>
                <w:highlight w:val="black"/>
                <w:u w:val="none"/>
                <w:vertAlign w:val="baseline"/>
                <w:rtl w:val="0"/>
              </w:rPr>
              <w:t xml:space="preserv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Yes No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073486328125" w:line="240" w:lineRule="auto"/>
              <w:ind w:left="123.680000305175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Non-U.S. Citizen With a Permanent U.S. Resident Visa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4024658203125" w:line="240" w:lineRule="auto"/>
              <w:ind w:left="0" w:right="4148.55957031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With a Temporary U.S. Visa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963623046875" w:line="239.9037265777588" w:lineRule="auto"/>
              <w:ind w:left="117.20001220703125" w:right="637.17529296875" w:firstLine="9.179992675781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you are a non-U.S. citizen with a temporary visa applying for an award that requires permanent residency status, and expect to be granted a permanent resident visa by the start date of the award, check here: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25732421875" w:line="240" w:lineRule="auto"/>
              <w:ind w:left="0" w:right="4418.47961425781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Name of Former Institution:*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79985046386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24. Change of Sponsoring Institution</w:t>
            </w:r>
          </w:p>
        </w:tc>
      </w:tr>
    </w:tbl>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29</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2.63169288635254" w:lineRule="auto"/>
        <w:ind w:left="1000" w:right="216.0009765625" w:hanging="493.75999450683594"/>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Received Date: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type w:val="continuous"/>
          <w:pgSz w:h="15840" w:w="12240" w:orient="portrait"/>
          <w:pgMar w:bottom="0" w:top="51.319580078125" w:left="1007.0400238037109" w:right="4066.2005615234375" w:header="0" w:footer="720"/>
          <w:cols w:equalWidth="0" w:num="2">
            <w:col w:space="0" w:w="3600"/>
            <w:col w:space="0" w:w="3600"/>
          </w:cols>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PHS Fellowship Supplemental Form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14"/>
        <w:tblW w:w="11231.999740600586" w:type="dxa"/>
        <w:jc w:val="left"/>
        <w:tblInd w:w="484.000015258789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999740600586"/>
        <w:tblGridChange w:id="0">
          <w:tblGrid>
            <w:gridCol w:w="11231.999740600586"/>
          </w:tblGrid>
        </w:tblGridChange>
      </w:tblGrid>
      <w:tr>
        <w:trPr>
          <w:cantSplit w:val="0"/>
          <w:trHeight w:val="3952.86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0000457763672"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Budget Section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39501953125" w:line="240" w:lineRule="auto"/>
              <w:ind w:left="113.60000610351562"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All Fellowship Applicants: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41162109375" w:line="240" w:lineRule="auto"/>
              <w:ind w:left="114.679985046386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 Tuition and Fees*: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00537109375" w:line="240" w:lineRule="auto"/>
              <w:ind w:left="350.0399780273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None Requested ✔ Funds Requested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8720703125" w:line="240" w:lineRule="auto"/>
              <w:ind w:left="2672.52006530761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Year 1 $45,500.00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41162109375" w:line="240" w:lineRule="auto"/>
              <w:ind w:left="2672.52006530761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Year 2 $46,500.00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994140625" w:line="240" w:lineRule="auto"/>
              <w:ind w:left="2672.52006530761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Year 3 $47,500.00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994140625" w:line="240" w:lineRule="auto"/>
              <w:ind w:left="2672.52006530761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Year 4 $48,500.00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994140625" w:line="240" w:lineRule="auto"/>
              <w:ind w:left="2672.52006530761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Year 5 $0.00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994140625" w:line="240" w:lineRule="auto"/>
              <w:ind w:left="1272.51991271972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Year 6 (when applicable) $0.00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41162109375" w:line="240" w:lineRule="auto"/>
              <w:ind w:left="1212.51991271972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 Funds Requested: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$188,000.00</w:t>
            </w:r>
          </w:p>
        </w:tc>
      </w:tr>
      <w:tr>
        <w:trPr>
          <w:cantSplit w:val="0"/>
          <w:trHeight w:val="4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19996643066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Senior Fellowship Applicants Only: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385.21159172058105" w:lineRule="auto"/>
              <w:ind w:left="114.67998504638672" w:right="199.2993164062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26. Present Institutional Base Salary:</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Amount Academic Period Number of Months 27. Stipends/Salary During First Year of Proposed Fellowship: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67578125" w:line="529.4046592712402" w:lineRule="auto"/>
              <w:ind w:left="110" w:right="2179.0600585937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 a. Federal Stipend Requested: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Amount Number of Months </w:t>
            </w:r>
            <w:r w:rsidDel="00000000" w:rsidR="00000000" w:rsidRPr="00000000">
              <w:rPr>
                <w:rFonts w:ascii="Arial" w:cs="Arial" w:eastAsia="Arial" w:hAnsi="Arial"/>
                <w:b w:val="0"/>
                <w:i w:val="0"/>
                <w:smallCaps w:val="0"/>
                <w:strike w:val="0"/>
                <w:color w:val="000000"/>
                <w:sz w:val="30"/>
                <w:szCs w:val="30"/>
                <w:u w:val="none"/>
                <w:shd w:fill="auto" w:val="clear"/>
                <w:vertAlign w:val="subscript"/>
                <w:rtl w:val="0"/>
              </w:rPr>
              <w:t xml:space="preserve"> b. Supplementation from Other Sources: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Amount Number of Months Type (e.g.,sabbatical leave, salary)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9913330078125" w:line="240" w:lineRule="auto"/>
              <w:ind w:left="4571.6197967529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Source</w:t>
            </w:r>
          </w:p>
        </w:tc>
      </w:tr>
      <w:tr>
        <w:trPr>
          <w:cantSplit w:val="0"/>
          <w:trHeight w:val="92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0001525878906"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Appendix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099853515625" w:line="240" w:lineRule="auto"/>
              <w:ind w:left="155.20000457763672"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28. Appendix</w:t>
            </w:r>
          </w:p>
        </w:tc>
      </w:tr>
    </w:tbl>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30</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2.63169288635254" w:lineRule="auto"/>
        <w:ind w:left="1000" w:right="216.0009765625" w:hanging="493.75999450683594"/>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Received Date: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0439453125" w:line="240" w:lineRule="auto"/>
        <w:ind w:left="734.1311645507812"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INTRODUCTION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7294921875" w:line="228.65551471710205" w:lineRule="auto"/>
        <w:ind w:left="723.0912017822266" w:right="370.3942871093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Thank you for taking the time to read and consider this revised proposal. I also thank the reviewers of my April  2018 application for their comprehensive feedback and comments, which have improved this proposal  tremendously, and for their encouraging impact score of 30 (23</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percentile). In response to their general  comments, I have amended the text to make it less dense and more readable. </w:t>
      </w:r>
      <w:r w:rsidDel="00000000" w:rsidR="00000000" w:rsidRPr="00000000">
        <w:rPr>
          <w:rFonts w:ascii="Arial" w:cs="Arial" w:eastAsia="Arial" w:hAnsi="Arial"/>
          <w:b w:val="0"/>
          <w:i w:val="0"/>
          <w:smallCaps w:val="0"/>
          <w:strike w:val="0"/>
          <w:color w:val="5b9bd5"/>
          <w:sz w:val="22.079999923706055"/>
          <w:szCs w:val="22.079999923706055"/>
          <w:u w:val="none"/>
          <w:shd w:fill="auto" w:val="clear"/>
          <w:vertAlign w:val="baseline"/>
          <w:rtl w:val="0"/>
        </w:rPr>
        <w:t xml:space="preserve">All changes related to specific  reviewer comments are colored </w:t>
      </w:r>
      <w:r w:rsidDel="00000000" w:rsidR="00000000" w:rsidRPr="00000000">
        <w:rPr>
          <w:rFonts w:ascii="Arial" w:cs="Arial" w:eastAsia="Arial" w:hAnsi="Arial"/>
          <w:b w:val="1"/>
          <w:i w:val="0"/>
          <w:smallCaps w:val="0"/>
          <w:strike w:val="0"/>
          <w:color w:val="5b9bd5"/>
          <w:sz w:val="22.079999923706055"/>
          <w:szCs w:val="22.079999923706055"/>
          <w:u w:val="single"/>
          <w:shd w:fill="auto" w:val="clear"/>
          <w:vertAlign w:val="baseline"/>
          <w:rtl w:val="0"/>
        </w:rPr>
        <w:t xml:space="preserve">blue </w:t>
      </w:r>
      <w:r w:rsidDel="00000000" w:rsidR="00000000" w:rsidRPr="00000000">
        <w:rPr>
          <w:rFonts w:ascii="Arial" w:cs="Arial" w:eastAsia="Arial" w:hAnsi="Arial"/>
          <w:b w:val="0"/>
          <w:i w:val="0"/>
          <w:smallCaps w:val="0"/>
          <w:strike w:val="0"/>
          <w:color w:val="5b9bd5"/>
          <w:sz w:val="22.079999923706055"/>
          <w:szCs w:val="22.079999923706055"/>
          <w:u w:val="none"/>
          <w:shd w:fill="auto" w:val="clear"/>
          <w:vertAlign w:val="baseline"/>
          <w:rtl w:val="0"/>
        </w:rPr>
        <w:t xml:space="preserve">in the main text.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Specific changes to the document are discussed below.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96142578125" w:line="230.30828475952148" w:lineRule="auto"/>
        <w:ind w:left="728.1703948974609" w:right="441.063232421875" w:hanging="3.754425048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1"/>
          <w:smallCaps w:val="0"/>
          <w:strike w:val="0"/>
          <w:color w:val="000000"/>
          <w:sz w:val="22.079999923706055"/>
          <w:szCs w:val="22.079999923706055"/>
          <w:u w:val="none"/>
          <w:shd w:fill="auto" w:val="clear"/>
          <w:vertAlign w:val="baseline"/>
          <w:rtl w:val="0"/>
        </w:rPr>
        <w:t xml:space="preserve">Applicant and Sponsor Sections</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Articles in preparation have been removed from the Applicant Biosketch as requested. The Sponsor Statement has also been updated.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91015625" w:line="229.2085361480713" w:lineRule="auto"/>
        <w:ind w:left="727.5074768066406" w:right="371.0693359375" w:firstLine="16.339721679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1"/>
          <w:smallCaps w:val="0"/>
          <w:strike w:val="0"/>
          <w:color w:val="000000"/>
          <w:sz w:val="22.079999923706055"/>
          <w:szCs w:val="22.079999923706055"/>
          <w:u w:val="none"/>
          <w:shd w:fill="auto" w:val="clear"/>
          <w:vertAlign w:val="baseline"/>
          <w:rtl w:val="0"/>
        </w:rPr>
        <w:t xml:space="preserve">Clarification of Budgetary Support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 potential budgetary overlap with NIH RF1MH114103 (PI: Alison  Barth) was prudently noted. The proposed studies of cholinergic effects have not been specifically included in  any other funding applications from the Barth lab.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02978515625" w:line="240" w:lineRule="auto"/>
        <w:ind w:left="736.5601348876953" w:right="0" w:firstLine="0"/>
        <w:jc w:val="left"/>
        <w:rPr>
          <w:rFonts w:ascii="Arial" w:cs="Arial" w:eastAsia="Arial" w:hAnsi="Arial"/>
          <w:b w:val="1"/>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1"/>
          <w:smallCaps w:val="0"/>
          <w:strike w:val="0"/>
          <w:color w:val="000000"/>
          <w:sz w:val="22.079999923706055"/>
          <w:szCs w:val="22.079999923706055"/>
          <w:u w:val="none"/>
          <w:shd w:fill="auto" w:val="clear"/>
          <w:vertAlign w:val="baseline"/>
          <w:rtl w:val="0"/>
        </w:rPr>
        <w:t xml:space="preserve">Research Training Plan: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3022289276123" w:lineRule="auto"/>
        <w:ind w:left="722.8713989257812" w:right="369.609375" w:firstLine="0.88218688964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Justification for targeting the primary somatosensory cortex (S1)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is now expanded upon in the Research  Strategy. Briefly, we hope to discover how different sources of acetylcholine affect intra-cortical and thalamo cortical circuits, using mouse S1 as our model. We chose S1 because it receives the densest cholinergic input  from the basal forebrain of any sensory cortical area, making it an ideal site to study cholinergic effects. S1 is one of the most well-studied brain areas in any species. The connectivity patterns across cortical layers and  cell types are especially well-studied in S1, as are the relationships of these circuits to sensory processing in  behaving animals. The circuit we are studying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see Fig. 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the general pattern of thalamic inputs to  different layers are conserved across cortical areas. We agree that area-specific differences determine the  modality-specific roles of visual, sensory and auditory cortex and may be important in schizophrenia, where  auditory hallucinations are common and visual hallucinations are rare. However, schizophrenics also have  prepulse inhibition and cognitive deficits that suggest other, pan-cortical pathologies. We propose to study  how acetylcholine modulates an archetypal, healthy cortical circuit, as a baseline for future studies of  cholinergic impairment in disease.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29.22558784484863" w:lineRule="auto"/>
        <w:ind w:left="727.7271270751953" w:right="370.760498046875" w:firstLine="1.988067626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Clarification of how we will target S1 cortex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has been added to the Methods. Our lab has successfully targeted  S1 for viral injections and brain slice collection using published coordinates. All our studies begin by viewing  our brain slices under a fluorescence microscope at low magnification. Here, the S1 barrel cortex is easily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1142578125" w:line="229.05713081359863" w:lineRule="auto"/>
        <w:ind w:left="722.8705596923828" w:right="369.8974609375" w:firstLine="11.4808654785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identified in brightfield by stereotaxic coordinates and the appearance of “barrels” of dark neuropil in Layer 4.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Ultrastructural evidence for cholinergic inputs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is now discussed as an alternative strategy in Aims 1.1 and 2.1. Reviewer #1 correctly noted that evidence of cholinergic inputs onto interneurons via electron microscopy (EM) would be a gold-standard confirmation of our fluorescence imaging results. The Barth lab has an ongoing  relationship with an EM core at U. Pitt that is available for consultation and collaboration. EM would provide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qualitative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evidence that these synapses are present. However, the low-throughput nature of EM makes it  more challenging to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quantify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inputs the way we can with fluorescence imaging and patch clamp studies.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Controls for optogenetic stimulation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are now discussed in the text of Aims 1.2 and 2.2. Briefly, we will control  for light and heat effects by optogenetically stimulating neurons that do not express any opsin (either ChR2 or  Chrimson) and measuring their responses in whole-cell recordings. We will do this using an identical light  stimulation format in wild-type littermates of experimental mice that have also been injected with Cre dependent viruses, but cannot express the virally encoded opsin. Blue light alone does not change the  membrane potential of PV, Pyr and SST neurons (data not shown). We will replicate these tests using red light  mimicking Chrimson stimulation. Conversely, opsin overexpression could affect membrane potential or  excitability. This will be tested in cholinergic neurons by comparing the membrane potential of ChAT-ChR2- expressing neurons with that of opsin-free cholinergic neurons in ChAT-Cre x Ai3 fluorescent reporter mice.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Translational relevance and generalizability of rodent studies to human disease models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are now discussed in  the Research Strategy and elsewhere. I agree with Reviewer #3 that interspecies differences, and the unique challenge of studying substrates of cognition in lower animals, may limit the generalizability of our findings.  However, mouse and primate cortices are more similar than different in terms of six-layer architecture, and the  distribution and shape of cell types. Because little is known about how cholinergic inputs map onto specific  synapses in a way that may mediate attention, we chose to study this in a simplified model species that offers  the benefit of transgenic technologies to identify cell types in a way that cannot currently be done in primates.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While network effects of acetylcholine may well differ across species, rodent studies like ours provide  a baseline to make those comparisons and mechanistically study simple aspects of cognition.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No additional data were requested for this revision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However, I have added preliminary histology data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support of Aim 1.1, demonstrating feasibility of counting cholinergic inputs to interneurons using confocal  microscopy and 3D reconstructions.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0609893798828" w:line="240" w:lineRule="auto"/>
        <w:ind w:left="0" w:right="4715.50048828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31</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5600128173828"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Introduction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4.415969848632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APPLICANT’S BACKGROUND AND GOALS FOR FELLOWSHIP TRAINING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802734375" w:line="240" w:lineRule="auto"/>
        <w:ind w:left="724.415969848632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A. Doctoral Dissertation and Research Experience</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26171875" w:line="229.35982704162598" w:lineRule="auto"/>
        <w:ind w:left="723.0912017822266" w:right="370.894775390625" w:firstLine="12.8063964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Undergraduate</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 a biology and chemistry dual major at Arkansas State University (2007-2010), I worked for  three years in an applied food microbiology research lab at the Arkansas Biosciences Institute, a facility  specializing in agricultural and cell biology. During three summers (40h/week, 10 weeks, supported by a $4000  honors research award) and semesters (~20h/wk), I independently developed simple, rapid assays to detect and  differentiate six common, pathogenic strains of foodborne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Salmonella enterica</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worked under the mentorship  of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Soohyoun Ahn, PhD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create immunomagnetic bead-based and PCR-based detection assays and validation  techniques. I mentored three undergraduate students and two Master’s degree students in assays I designed,  and was an author on a poster at three annual meetings of the Institute for Food Technologies. I became  interested in clinical neuroscience based on my own reading, and sought post-baccalaureate research  experience in this area.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88427734375" w:line="229.25604343414307" w:lineRule="auto"/>
        <w:ind w:left="722.2093200683594" w:right="370.848388671875" w:firstLine="14.571456909179688"/>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Post-baccalaureate</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After graduating college in 2010, I worked for 1 year as a research technician at the  University of Arkansas for Medical Sciences (UAMS) Center for Translational Neuroscience (CTN), studying neural mechanisms of repetitive transcranial magnetic stimulation (rTMS). rTMS is FDA-approved for the  treatment of refractory depression, and clinical studies at the CTN were exploring its efficacy as potential therapy  for tinnitus, cigarette smoking, and other conditions. Using rats, I tested whether rTMS administered at high  frequency (&gt;1 Hz, thought to generally increase cortical activity) could attenuate the acute effects of nicotine in  decreasing auditory-evoked EEG potentials. I was fascinated by rTMS and its mechanisms, which are still poorly  understood and are now being investigated for their ability to preferentially activate different cortical cell types  and fiber tracts based on the angle and strength of the magnetic field. This project involved a high amount of  technical independence. I found no protective effect of rTMS treatment on intracortical EEGs modulated by  nicotine, and no deleterious effects on other evoked potentials, supporting a large body of work suggesting that  rTMS is not harmful to cortical function. I also helped develop a gait analysis program and behavioral assay to  test whether the non-addictive stimulant modafinil could counteract the acute behavioral effects of  methamphetamine, and this projet resulted in a poster presentation at the 2010 Society for Neuroscience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SfN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meeting in San Diego, CA. My projects were co-managed by four PIs -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Drs. Roger Buchanan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Robert Skinner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Abdallah Hayar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Edgar Garcia-Rill (referee)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whose enthusiastic mentorship inspired me to become a  physician-scientist, to investigate and treat fundamental problems in human health.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12646484375" w:line="229.1356658935547" w:lineRule="auto"/>
        <w:ind w:left="720" w:right="371.00341796875" w:hanging="3.0912017822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decided to follow my interest in drug abuse research to the NIH, where I did a post-baccalaureate IRTA  fellowship at the National Institute on Drug Abuse (NIDA) intramural research campus in Baltimore, MD (2011- 2013). For my first 18 months at NIDA, I worked with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Roy Wise, PhD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on several projects, on which I achieved an increasing level of independence from my advisor and postdoctoral mentors and contributed substantially to experiments and manuscript preparation. In one paper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Steidl et al. 2015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examined the distribution of heroin  “satiety sites” in the ventral tegmental area (VTA) of the rat midbrain, comparing the efficacy of morphine  injections into anterior, posterior, and far posterior “tail” areas of the VTA in reducing operant responding for intravenous (iv) heroin. When trained rats lever-press to receive a drug injection, they wait a fairly stable period  before pressing the lever again. This is the “satiety period,” and its length is predictable based on the drug’s  half-life in the body. Opiates presumably have rewarding effects by inhibiting GABAergic neurons in the VTA to  disinhibit nearby dopamine cells. When we infused opiates into the VTA by reverse dialysis to increase “satiety  period” between self-administered (iv) opiate injections, we discovered that the duration of satiety increased  when morphine was given in the “tail” of VTA, confirming recent studies showing the importance of this area in  opiate-related behaviors.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64599609375" w:line="229.33048725128174" w:lineRule="auto"/>
        <w:ind w:left="720" w:right="370.760498046875" w:hanging="3.091201782226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another paper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Wang et al 2015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studied the actions of cocaine methiodide (MI), a blood-brain-barrier impermeable form of cocaine (COC). COC is presumably rewarding via its blockade of dopamine (DA) reuptake  in the brain. MI cannot penetrate the brain, so it fails to trigger DA release in COC-naïve rats. However, in rats  previously exposed to COC there is strong DA release, perhaps due to a conditioned association between the  “fast,” second-scale actions of COC in the peripheral nervous system and COC’s “slow,” minute-scale central  rewarding actions. Over time, DA release shifts forward to coincide with early reward-predictive cues, so this  “conditioned peripheral cue” may explain why human addicts feel a “high” immediately after taking COC, even  though the drug takes minutes to affect the brain. I handled the “relapse” portion of this project. Switching COC  for MI in rats trained to self-administer COC caused them to gradually stop lever pressing, but made them more  resistant to start pressing again (reinstate, or “relapse”) after COC injections than control rats switched with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2033386230469" w:line="240" w:lineRule="auto"/>
        <w:ind w:left="0" w:right="4685.9002685546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32</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2.2399902343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Applicant's Background and Goals for Fellowship Training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8.10877323150635" w:lineRule="auto"/>
        <w:ind w:left="729.7151947021484" w:right="372.972412109375" w:hanging="2.64961242675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saline. By uncoupling this peripheral cue from the central rewarding actions of COC, MI treatments decreased  COC-induced relapse &amp; could be useful in treating COC addiction.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33154296875" w:line="228.99292945861816" w:lineRule="auto"/>
        <w:ind w:left="720" w:right="370.184326171875" w:hanging="3.31359863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found this “sensory cue” aspect of cocaine fascinating. The lab of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Eugene Kiyatkin, MD, PhD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at NIDA was  studying a similar process with fixed-potential amperometry, measuring MI’s effects on glutamate (GLU) levels in the nucleus accumbens shell (NA) of the forebrain in awake, behaving rats. They found that GLU levels (a  proxy measure of excitatory neurotransmission in the accumbens) increase when MI is given to COC experienced animals, but not COC-naïve animals. Successive MI injections habituate this increase, while  successive COC injections cause GLU levels to increase further, reiterating the importance of COC in altering  excitation. Amperometry offered second-scale resolution, and a chance for me to get closer to watching the  brain work in real time. I spent my last 6 months at NIDA on this project, and another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Wakabayashi et al. 2015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to examine changes in NA GLU &amp; glucose during motivated drinking behaviors. GLU currents measured in  amperometry reflect mostly extracellular activity, and glucose currents provide a general picture of regional energy supply &amp; consumption. NA glucose signals appear to increase during and after sensory stimuli (e.g., tail  pinch) or sustained behavior (e.g., drinking). However, GLU signals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decrease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during drinking behaviors,  suggesting that the increase in metabolism in the NA during this behavior is driven by inhibitory activity that  suppresses GLU release. My projects at NIDA were extremely valuable scientific learning experiences, and I  practiced communicating my science at multiple poster sessions at Johns Hopkins Hospital, the NIH, SfN, and  the Society of Biological Psychiatry.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20947265625" w:line="229.12619590759277" w:lineRule="auto"/>
        <w:ind w:left="720" w:right="370.472412109375" w:hanging="3.31230163574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Next, I joined the lab of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Patricio O’Donnell, MD, PhD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at the University of Maryland School of Medicine. Here  I deepened my interest in investigating mechanisms of appetitive behavior, taking the lead on a project to  examine developmental differences in excitatory neurotransmission during sucrose consumption. The lab was  exploring a rather counterintuitive finding: that adult rats self-administer more sucrose (becoming more “hooked”  on the appetitive substance) than adolescent rats, contradicting the popular notion that adolescence is a time of  highest susceptibility to appetitive stimuli. In the adult rats but not adolescents, the ratio of AMPA to NMDA  glutamate receptors decreased in the core region of the NA, suggesting that glutamate receptor signaling might  underlie this age difference. I tested this hypothesis using targeted bilateral intracranial injections of a glutamate  receptor agonist during a reinstatement task. Rats trained to drink sucrose either as adolescents or as adults  were deprived of sucrose for 3 weeks before having the chance to self-administer it again for one more session.  I found that, during this reinstatement session, the agonist (which targeted group 2/3 metabotropic GLU  receptors) increased sucrose seeking behavior, but only in adults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(Myal et al. 2015)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This suggests that age dependent changes in metabotropic (G protein-coupled) glutamate receptor activity in the nucleus accumbens  core region play an important role in responses to appetitive stimuli – and potentially addiction susceptibility –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33056640625" w:line="240" w:lineRule="auto"/>
        <w:ind w:left="727.9505157470703"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across adulthood and adolescence.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5556640625" w:line="228.93932819366455" w:lineRule="auto"/>
        <w:ind w:left="722.8705596923828" w:right="370.184326171875" w:firstLine="13.247833251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MSTP Rotation #1 (Gittis lab):</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When I matriculated to the MSTP in summer 2014, I did my first research rotation  with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Aryn Gittis, PhD (referee)</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examined basal ganglia circuit changes in the early stages of Parkinson’s  Disease (PD) using a partial dopamine depletion model in mice. Parkinson’s Disease is a debilitating movement  disorder that does not present clinically until 80-90% of all dopamine cells have been lost, despite the  accumulation of subtle, subclinical pathology for many years. It is unclear why it takes so long for PD symptoms  to manifest, and one hypothesis that Dr. Gittis continues to explore is that the substantia nigra (the site of  dopamine cell loss) has numerous redundant connections with the striatum (its major output area). Basal ganglia  circuits downstream of the substantia nigra may be able to compensate for a very large amount of dopamine  loss, but begin to decompensate at extremes of dopamine loss. We wanted to test whether a basic property of  the striatum – the presence of long-term depression of synaptic inputs to D2 receptor-expressing striatal  inhibitory neurons – would be changed by a “preclinical” amount of dopamine loss. To test this, I injected small  amounts of the toxin 6-OHDA into the substantia nigra, killing ~50% of the dopamine cells, and performed patch  clamp electrophysiology in fluorescently labeled D2-expressing neurons. We found that LTD was unchanged  with 50% dopamine loss, a finding that supports the hypothesis that striatal circuits are robust to asymptomatic  amounts of dopamine depletion. In this experience, I first learned patch clamp techniques and became familiar  with the field of movement disorders research and novel treatments such as deep brain stimulation (DBS). I  presented my work at the Pitt MSTP Retreat in August 2014.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0062255859375" w:line="229.23866271972656" w:lineRule="auto"/>
        <w:ind w:left="727.7279663085938" w:right="371.600341796875" w:firstLine="8.390426635742188"/>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MS1-2 experiences (Richardson lab)</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During MS1-2, I performed clinical research on neuropsychological  outcomes of DBS with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R. Mark Richardson, MD, PhD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the UPMC Department of Neurosurgery, examining  neuropsychological effects of DBS on cognitive function. I worked closely with Dr. Richardson, the department’s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8653106689453" w:line="240" w:lineRule="auto"/>
        <w:ind w:left="0" w:right="4682.9003906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33</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2.2399902343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Applicant's Background and Goals for Fellowship Training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8.9888095855713" w:lineRule="auto"/>
        <w:ind w:left="722.8705596923828" w:right="370.7373046875" w:firstLine="11.48147583007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neuropsychologist (Jamie Pardini, PhD) and her trainees to collect, collate, and analyze a large battery of  neuropsychological testing data collected before and after DBS surgery on all patients with movement disorders  who had undergone DBS in the past 5 years: over 200 patients with PD, essential tremor, and dystonia. We  hypothesized that, in addition to the huge motor benefits most patients reports after surgery, there may also be  subtle cognitive improvements after stimulation. It is known that DBS is linked to small speech articulation  deficits, but these do not seem to be correlated with the brain area targeted by the stimulation and could relate  to other aspects of the surgical procedure or general anesthesia. Preliminarily, we found that DBS patients tend  to have depressive symptoms and may have positive emotional outcomes after surgery, which could be related  to improved motor functioning and quality of life. We reported this in a conference paper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Saad et al. 2017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are continuing to collect longitudinal follow-up data to properly control for effects of age, medication changes,  and other factors to more precisely compare pre- and post-operative changes. Doing clinical research during  my preclinical coursework was an incredibly valuable experience that exposed me to a fascinating patient  population. It redoubled my interest in understanding higher-order cognition from a neural circuits perspective.  Dr. Richardson’s practical perspective as a surgeon-scientist and the acknowledgement of the field of just how  little we still know about the cellular mechanisms of DBS were a major inspiration for me to pursue a basic  science thesis related to cognition and psychiatric disease.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9287109375" w:line="228.6738395690918" w:lineRule="auto"/>
        <w:ind w:left="723.0912017822266" w:right="370.71533203125" w:firstLine="13.02719116210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MSTP Rotation #2 (Barth lab):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met Dr. Barth during my first lab rotation, and knew by the end of that summer  that I would be returning to the Great Hall of Brain Science to work in her lab. With Dr. Barth, I explored a pilot  project related to the lab’s ongoing work on neural circuits of thermal sensation, and found that the primary  somatosensory cortex (S1) was not required for the detection of cold stimuli. I used menthol (a highly specific  ligand of the TRPM8 receptor, expressed in the skin and activated by non-painful cold stimuli) to trigger a cool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8154296875" w:line="228.84156703948975" w:lineRule="auto"/>
        <w:ind w:left="721.546630859375" w:right="371.0009765625" w:firstLine="13.02803039550781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like sensation while silencing S1 optogenetically in awake mice, using a chronically implanted optic fiber to  activate a light-gated chloride channel halorhodopsin to silence all neuron types S1. I performed intracranial  viral injections, implanted optic fibers, and adapted two behavioral assays (tail-flick and conditioned place  preference) to specifically test responses to cold stimuli before and after S1 silencing. We found no effect of  continuous S1 silencing on cold stimulus detection, measured by latency for the mouse to flick its tail out of a  bowl of menthol solution, or time spent on either the “warm” side or the “cool” side of a temperature-controlled  behavioral chamber. These data match findings in human stroke patients, who can still detect warm and cool  stimuli after massive lesions to S1. This spurred our interest in other brain regions (such as the posterior insula,  see below) which might be “where” information about cold stimuli is processed in the brain. I presented my work  at the Pitt MSTP Retreat in August of 2015.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215576171875" w:line="229.03003692626953" w:lineRule="auto"/>
        <w:ind w:left="722.6473236083984" w:right="370.826416015625" w:firstLine="13.471069335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MSTP Rotation #3: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During my third MSTP rotation with Dr. Barth, I examined the cortical representation of light,  pleasant touch. The mas-related G protein-coupled receptor B4 (MgB4) is a unique genetic marker for a set of  neurons, with nerve endings in the hairless skin, that respond to light, stroking touch. Activating these neurons  optogenetically appears to be rewarding for mice, and we were interested in which brain regions were involved  in this representation of pleasurable touch. However, the sensation of touch has many sub-modalities associated  with it, such as temperature, pressure, and vibration. We planned to use optogenetic techniques for “touch-less”  activation of only the MgB4 receptor, by shining blue light on the skin. We suspected (based on the lab’s prior  work with cold sensation) that the primary somatosensory cortex would be less involved, and that the posterior  insula, a more ventral structure that performs multisensory integration and affective roles, would show the most  activity (measured by immunolabeling for the immediate early gene c-Fos). I designed all aspects of this project,  and developed an alkaline phosphatase assay to locate MgB4 neuron arbors in the skin. Concurrently, I learned  to perform whole-cell patch clamp experiments, and am now training undergraduate students to pursue the MgB4  project.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146484375" w:line="228.99447441101074" w:lineRule="auto"/>
        <w:ind w:left="722.8730773925781" w:right="370.62744140625" w:firstLine="15.011749267578125"/>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Dissertation research: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 my PhD in the Barth lab (Fall 2016-present), I am comparing the effects of  acetylcholine (ACh) from different sources across cell types in the mouse barrel cortex, and testing whether ACh  has targeted effects on thalamocortical synapses. In Fall 2016, I began performing paired whole-cell recordings in brain slices to study excitatory synapses onto PV inhibitory neurons in mouse S1. We hypothesized that endogenous ACh release, induced optogenetically in ChAT-ChR2 mice, would have similar effects to cholinergic  agonist drugs, which enhance excitation onto many types of interneurons. Finding connected pairs of neurons  was challenging, and required an acute awareness of the spatial relationships between cells in the cortical  column, informed by the literature and hands-on experience. I ultimately found that excitatory synapses onto PV  interneurons are strengthened by ACh agonist drugs but not endogenous ACh, whereas excitatory synapses  onto SST interneurons are strengthened by both ACh and agonists via presynaptic nicotinic receptors and G protein-coupled signaling. My experiments and analysis were a key part of the lab’s recent paper in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Neuron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5408935546875"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34</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2.2399902343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Applicant's Background and Goals for Fellowship Training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29.75839614868164" w:lineRule="auto"/>
        <w:ind w:left="727.0664215087891" w:right="370.626220703125" w:firstLine="0.661544799804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(Urban-Ciecko et al. 2018)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the subject of data presentations at the SfN and Barrels meetings (Nov. 2017).  Following up on this study, I found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see Research Strategy</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that endogenous ACh release activates diverse  cell types across cortical layers, and that cholinergic VIP cells may be quite common and important for cholinergic  signaling. I will use ACh responses in diverse cell types as an assay to gauge the contribution of intrinsic and  extrinsic ACh sources to total ACh responsivity in S1.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2861328125" w:line="228.9888095855713" w:lineRule="auto"/>
        <w:ind w:left="726.6225433349609" w:right="371.046142578125" w:hanging="6.84280395507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narrative of my thesis and other first-author publications will be based upon the data I collect from the  experiments outlined in the Specific Aims of this proposal. The hypotheses and experiments herein have all been  explicitly discussed with and approved by the members of my thesis committee, who will provide advice and  support in achieving these Aims. This project will be the most immersive and exciting yet in my extensive body  of research experiences. I am developing a strong skillset as a translational cellular neuroscientist, and will  make good use of my diverse prior experience and ongoing mentorship in completing the proposed Aims.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98608398437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B. Training Goals and Objectives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8690643310547" w:lineRule="auto"/>
        <w:ind w:left="727.2871398925781" w:right="370.980224609375" w:hanging="7.28713989257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Career goals: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My overall goal is to do translational research on the neural circuitry of complex cognition and  behavior as an NIH-funded independent investigator, care for patients with neuropsychiatric disease, and teach  students, residents, and fellows at an academic medical center. Upon completing my MD/PhD training, I plan to  pursue residency training in psychiatry or neurology followed by a subspecialty fellowship. I will seek out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033203125" w:line="228.9333200454712" w:lineRule="auto"/>
        <w:ind w:left="722.6498413085938" w:right="370.71533203125" w:firstLine="14.573287963867188"/>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research-track programs that offer substantial protected time for bench research, and use this period to collect  data for a mentored K award to bridge my transition to a junior research appointment at an academic medical  center. I hope to use the majority of my time to run a translational lab (80-90% of schedule), and also see  patients, perform outcomes studies, and teach (10-20%). I plan to pursue a “bench to bedside to bench”  approach, generating novel research toward diagnostic and therapeutic interventions based on my interactions  with patients, and gearing my experiments toward accelerated clinical applications as much as possible. As a  “bilingual” clinician-scientist, I hope to form new collaborations that could not take place without my training. The  intersectional training environment of the Barth lab, CMU, Pitt, and the MSTP will give me ample skill and  knowledge to meet these goals.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3173828125" w:line="228.91380786895752" w:lineRule="auto"/>
        <w:ind w:left="720" w:right="370.44921875" w:hanging="2.86964416503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Scientific and technical skill development: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will spend ~90% of my remaining PhD time doing experiments,  performing all data analysis, and preparing results for publication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see Tables 1 and 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proposed work will  develop my technical acumen as well as core scientific reasoning skills I will rely on for the rest of my career, if  or when the methods described become obsolete. With the aid of my collaborators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Susanne Ahmari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Bryan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Hooks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Dr. Barth, and various senior students in the lab,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 will improve my skills in whole-cell patch clamp  electrophysiology, pharmacology and optogenetics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manipulate cholinergic and thalamocortical signaling  in different cell types, adding dual-color optogenetic stimulation to my technical repertoire.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 will learn advanced  histologic and imaging techniques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including 3D modeling of neurons and putative synapses in fixed brain  tissue, from Dr. Barth and two postdocs experienced in this technique. Applying the methods outlined in this  proposal will also teach me complementary skills, including stereotactic survival surgery, immunohistochemistry,  and sophisticated concepts in anatomy, pharmacology, and electrical physics. The pairing of these structural  and functional approaches to investigate neural circuits will enforce a multifaceted and mechanistic view of  neurophysiology. Learning about basic cortical circuits that are conserved from rodents to humans and are  substrates of numerous medications will lay a powerful foundation for my understanding of neural mechanisms  of complex behaviors and drug actions that will allow me to approach clinical problems in a thoughtful way.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546630859375" w:line="228.84191036224365" w:lineRule="auto"/>
        <w:ind w:left="720" w:right="370.694580078125" w:hanging="2.6498413085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Apart from my own research, this proposal comprises many activities that will enhance my knowledge of  cellular neuroscience topics and their applications to clinical practice (see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Sponsor and Co-Sponsor  Information, Contribution of Training Environment to Success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have worked closely with Dr. Barth, my  thesis committee, the CMU Biology department and the MSTP to assemble a comprehensive plan to develop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45361328125" w:line="229.20849323272705" w:lineRule="auto"/>
        <w:ind w:left="727.5074768066406" w:right="371.864013671875" w:hanging="4.85763549804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intellectual skills I will need to carry out the scientific method: form hypotheses, design experiments,  anticipate statistical concerns ahead of time, analyze data appropriately, and critically interpret results in the  context of a rapidly evolving literature, among other skills.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2109375" w:line="228.8417100906372" w:lineRule="auto"/>
        <w:ind w:left="719.5586395263672" w:right="370.650634765625" w:hanging="3.0912017822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Dr. Barth is a very respected electrophysiologist and synaptic biologist with publications in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Neuron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other top journals in the field. She is energetic and very committed to mentoring students, both scientifically and  professionally. I currently meet with Alison for 1-2 hours each week outside of our 3-hour lab meetings. Alison  is very well-supported by her neuroscientist peers in the “Great Hall of Brain Science” at CMU and the larger  environment of the CMU Biology Department, the CNBC, and Pitt. All are well-equipped to provide superb multidisciplinary training on their own, and I will continue to leverage their combined resources to succeed in my  research and set a strong foundation for my clinical and scientific independence.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9219055175781"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35</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2.2399902343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Applicant's Background and Goals for Fellowship Training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9.715194702148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C. Activities Planned Under This Award</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27392578125" w:line="229.76061344146729" w:lineRule="auto"/>
        <w:ind w:left="723.0912017822266" w:right="370.606689453125" w:firstLine="6.6239929199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Coursework and Graduate School Milestones: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 have already completed all required semester courses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from  the Department of Biological Sciences at CMU and the Graduate Training Program in the Center for the Neural  Basis of Cognition (CNBC). I have completed the teaching assistantship and course grading assignments  required by my department, and passed the qualifying exam for my thesis proposal. I am also finished with the  graduate portion of my MSTP coursework.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2041015625" w:line="240" w:lineRule="auto"/>
        <w:ind w:left="0" w:right="371.068115234375" w:firstLine="0"/>
        <w:jc w:val="right"/>
        <w:rPr>
          <w:rFonts w:ascii="Arial" w:cs="Arial" w:eastAsia="Arial" w:hAnsi="Arial"/>
          <w:b w:val="0"/>
          <w:i w:val="0"/>
          <w:smallCaps w:val="0"/>
          <w:strike w:val="0"/>
          <w:color w:val="000000"/>
          <w:sz w:val="22.079999923706055"/>
          <w:szCs w:val="22.07999992370605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1"/>
          <w:i w:val="1"/>
          <w:smallCaps w:val="0"/>
          <w:strike w:val="0"/>
          <w:color w:val="000000"/>
          <w:sz w:val="22.079999923706055"/>
          <w:szCs w:val="22.079999923706055"/>
          <w:u w:val="single"/>
          <w:shd w:fill="auto" w:val="clear"/>
          <w:vertAlign w:val="baseline"/>
          <w:rtl w:val="0"/>
        </w:rPr>
        <w:t xml:space="preserve">I expect to spend &gt;85% of my remaining PhD time completing the proposed aims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Tables 1-2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517520904541"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remainder performing longitudinal clerkships, attending  lab-related seminars and  conferences, and continuing to  serve the MSTP’s Curriculum  Committee and other student-led  initiatives to improve training for MSTP students.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81005859375" w:line="229.58669185638428"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Year 1</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will spend 85% of 2018- 19 conducting research in the  laboratory of Dr. Barth. I plan to  do the experiments proposed in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4345703125" w:line="240" w:lineRule="auto"/>
        <w:ind w:left="0" w:right="0" w:firstLine="0"/>
        <w:jc w:val="left"/>
        <w:rPr>
          <w:rFonts w:ascii="Arial" w:cs="Arial" w:eastAsia="Arial" w:hAnsi="Arial"/>
          <w:b w:val="1"/>
          <w:i w:val="0"/>
          <w:smallCaps w:val="0"/>
          <w:strike w:val="0"/>
          <w:color w:val="ffffff"/>
          <w:sz w:val="13.686482429504395"/>
          <w:szCs w:val="13.686482429504395"/>
          <w:u w:val="none"/>
          <w:shd w:fill="auto" w:val="clear"/>
          <w:vertAlign w:val="baseline"/>
        </w:rPr>
      </w:pPr>
      <w:r w:rsidDel="00000000" w:rsidR="00000000" w:rsidRPr="00000000">
        <w:rPr>
          <w:rFonts w:ascii="Arial" w:cs="Arial" w:eastAsia="Arial" w:hAnsi="Arial"/>
          <w:b w:val="1"/>
          <w:i w:val="0"/>
          <w:smallCaps w:val="0"/>
          <w:strike w:val="0"/>
          <w:color w:val="ffffff"/>
          <w:sz w:val="13.686482429504395"/>
          <w:szCs w:val="13.686482429504395"/>
          <w:u w:val="none"/>
          <w:shd w:fill="auto" w:val="clear"/>
          <w:vertAlign w:val="baseline"/>
          <w:rtl w:val="0"/>
        </w:rPr>
        <w:t xml:space="preserve">Year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30078125" w:line="240" w:lineRule="auto"/>
        <w:ind w:left="0" w:right="0" w:firstLine="0"/>
        <w:jc w:val="left"/>
        <w:rPr>
          <w:rFonts w:ascii="Arial" w:cs="Arial" w:eastAsia="Arial" w:hAnsi="Arial"/>
          <w:b w:val="0"/>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0"/>
          <w:i w:val="0"/>
          <w:smallCaps w:val="0"/>
          <w:strike w:val="0"/>
          <w:color w:val="000000"/>
          <w:sz w:val="13.686482429504395"/>
          <w:szCs w:val="13.686482429504395"/>
          <w:u w:val="none"/>
          <w:shd w:fill="auto" w:val="clear"/>
          <w:vertAlign w:val="baseline"/>
          <w:rtl w:val="0"/>
        </w:rPr>
        <w:t xml:space="preserve">Month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78076171875" w:line="240" w:lineRule="auto"/>
        <w:ind w:left="0" w:right="0" w:firstLine="0"/>
        <w:jc w:val="left"/>
        <w:rPr>
          <w:rFonts w:ascii="Arial" w:cs="Arial" w:eastAsia="Arial" w:hAnsi="Arial"/>
          <w:b w:val="1"/>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1"/>
          <w:i w:val="0"/>
          <w:smallCaps w:val="0"/>
          <w:strike w:val="0"/>
          <w:color w:val="000000"/>
          <w:sz w:val="13.686482429504395"/>
          <w:szCs w:val="13.686482429504395"/>
          <w:highlight w:val="white"/>
          <w:u w:val="none"/>
          <w:vertAlign w:val="baseline"/>
          <w:rtl w:val="0"/>
        </w:rPr>
        <w:t xml:space="preserve">Aim 1.1</w:t>
      </w:r>
      <w:r w:rsidDel="00000000" w:rsidR="00000000" w:rsidRPr="00000000">
        <w:rPr>
          <w:rFonts w:ascii="Arial" w:cs="Arial" w:eastAsia="Arial" w:hAnsi="Arial"/>
          <w:b w:val="1"/>
          <w:i w:val="0"/>
          <w:smallCaps w:val="0"/>
          <w:strike w:val="0"/>
          <w:color w:val="000000"/>
          <w:sz w:val="13.686482429504395"/>
          <w:szCs w:val="13.686482429504395"/>
          <w:u w:val="none"/>
          <w:shd w:fill="auto" w:val="clear"/>
          <w:vertAlign w:val="baseline"/>
          <w:rtl w:val="0"/>
        </w:rPr>
        <w:t xml:space="preserve">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056640625" w:line="240" w:lineRule="auto"/>
        <w:ind w:left="0" w:right="0" w:firstLine="0"/>
        <w:jc w:val="left"/>
        <w:rPr>
          <w:rFonts w:ascii="Arial" w:cs="Arial" w:eastAsia="Arial" w:hAnsi="Arial"/>
          <w:b w:val="1"/>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1"/>
          <w:i w:val="0"/>
          <w:smallCaps w:val="0"/>
          <w:strike w:val="0"/>
          <w:color w:val="000000"/>
          <w:sz w:val="13.686482429504395"/>
          <w:szCs w:val="13.686482429504395"/>
          <w:highlight w:val="white"/>
          <w:u w:val="none"/>
          <w:vertAlign w:val="baseline"/>
          <w:rtl w:val="0"/>
        </w:rPr>
        <w:t xml:space="preserve">Aim 1.2</w:t>
      </w:r>
      <w:r w:rsidDel="00000000" w:rsidR="00000000" w:rsidRPr="00000000">
        <w:rPr>
          <w:rFonts w:ascii="Arial" w:cs="Arial" w:eastAsia="Arial" w:hAnsi="Arial"/>
          <w:b w:val="1"/>
          <w:i w:val="0"/>
          <w:smallCaps w:val="0"/>
          <w:strike w:val="0"/>
          <w:color w:val="000000"/>
          <w:sz w:val="13.686482429504395"/>
          <w:szCs w:val="13.686482429504395"/>
          <w:u w:val="none"/>
          <w:shd w:fill="auto" w:val="clear"/>
          <w:vertAlign w:val="baseline"/>
          <w:rtl w:val="0"/>
        </w:rPr>
        <w:t xml:space="preserve">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29345703125" w:line="240" w:lineRule="auto"/>
        <w:ind w:left="0" w:right="0" w:firstLine="0"/>
        <w:jc w:val="left"/>
        <w:rPr>
          <w:rFonts w:ascii="Arial" w:cs="Arial" w:eastAsia="Arial" w:hAnsi="Arial"/>
          <w:b w:val="1"/>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1"/>
          <w:i w:val="0"/>
          <w:smallCaps w:val="0"/>
          <w:strike w:val="0"/>
          <w:color w:val="000000"/>
          <w:sz w:val="13.686482429504395"/>
          <w:szCs w:val="13.686482429504395"/>
          <w:highlight w:val="white"/>
          <w:u w:val="none"/>
          <w:vertAlign w:val="baseline"/>
          <w:rtl w:val="0"/>
        </w:rPr>
        <w:t xml:space="preserve">Aim 2.1</w:t>
      </w:r>
      <w:r w:rsidDel="00000000" w:rsidR="00000000" w:rsidRPr="00000000">
        <w:rPr>
          <w:rFonts w:ascii="Arial" w:cs="Arial" w:eastAsia="Arial" w:hAnsi="Arial"/>
          <w:b w:val="1"/>
          <w:i w:val="0"/>
          <w:smallCaps w:val="0"/>
          <w:strike w:val="0"/>
          <w:color w:val="000000"/>
          <w:sz w:val="13.686482429504395"/>
          <w:szCs w:val="13.686482429504395"/>
          <w:u w:val="none"/>
          <w:shd w:fill="auto" w:val="clear"/>
          <w:vertAlign w:val="baseline"/>
          <w:rtl w:val="0"/>
        </w:rPr>
        <w:t xml:space="preserve">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29345703125" w:line="240" w:lineRule="auto"/>
        <w:ind w:left="0" w:right="0" w:firstLine="0"/>
        <w:jc w:val="left"/>
        <w:rPr>
          <w:rFonts w:ascii="Arial" w:cs="Arial" w:eastAsia="Arial" w:hAnsi="Arial"/>
          <w:b w:val="1"/>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1"/>
          <w:i w:val="0"/>
          <w:smallCaps w:val="0"/>
          <w:strike w:val="0"/>
          <w:color w:val="000000"/>
          <w:sz w:val="13.686482429504395"/>
          <w:szCs w:val="13.686482429504395"/>
          <w:highlight w:val="white"/>
          <w:u w:val="none"/>
          <w:vertAlign w:val="baseline"/>
          <w:rtl w:val="0"/>
        </w:rPr>
        <w:t xml:space="preserve">Aim 2.2</w:t>
      </w:r>
      <w:r w:rsidDel="00000000" w:rsidR="00000000" w:rsidRPr="00000000">
        <w:rPr>
          <w:rFonts w:ascii="Arial" w:cs="Arial" w:eastAsia="Arial" w:hAnsi="Arial"/>
          <w:b w:val="1"/>
          <w:i w:val="0"/>
          <w:smallCaps w:val="0"/>
          <w:strike w:val="0"/>
          <w:color w:val="000000"/>
          <w:sz w:val="13.686482429504395"/>
          <w:szCs w:val="13.686482429504395"/>
          <w:u w:val="none"/>
          <w:shd w:fill="auto" w:val="clear"/>
          <w:vertAlign w:val="baseline"/>
          <w:rtl w:val="0"/>
        </w:rPr>
        <w:t xml:space="preserve">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1787109375" w:line="240" w:lineRule="auto"/>
        <w:ind w:left="0" w:right="0" w:firstLine="0"/>
        <w:jc w:val="left"/>
        <w:rPr>
          <w:rFonts w:ascii="Arial" w:cs="Arial" w:eastAsia="Arial" w:hAnsi="Arial"/>
          <w:b w:val="0"/>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0"/>
          <w:i w:val="0"/>
          <w:smallCaps w:val="0"/>
          <w:strike w:val="0"/>
          <w:color w:val="000000"/>
          <w:sz w:val="13.686482429504395"/>
          <w:szCs w:val="13.686482429504395"/>
          <w:u w:val="none"/>
          <w:shd w:fill="auto" w:val="clear"/>
          <w:vertAlign w:val="baseline"/>
          <w:rtl w:val="0"/>
        </w:rPr>
        <w:t xml:space="preserve">Dissertation writing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056640625" w:line="286.37489318847656" w:lineRule="auto"/>
        <w:ind w:left="0" w:right="0" w:firstLine="0"/>
        <w:jc w:val="left"/>
        <w:rPr>
          <w:rFonts w:ascii="Arial" w:cs="Arial" w:eastAsia="Arial" w:hAnsi="Arial"/>
          <w:b w:val="0"/>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0"/>
          <w:i w:val="0"/>
          <w:smallCaps w:val="0"/>
          <w:strike w:val="0"/>
          <w:color w:val="000000"/>
          <w:sz w:val="13.686482429504395"/>
          <w:szCs w:val="13.686482429504395"/>
          <w:u w:val="none"/>
          <w:shd w:fill="auto" w:val="clear"/>
          <w:vertAlign w:val="baseline"/>
          <w:rtl w:val="0"/>
        </w:rPr>
        <w:t xml:space="preserve">Thesis defense, return to MS3 </w:t>
      </w:r>
      <w:r w:rsidDel="00000000" w:rsidR="00000000" w:rsidRPr="00000000">
        <w:rPr>
          <w:rFonts w:ascii="Arial" w:cs="Arial" w:eastAsia="Arial" w:hAnsi="Arial"/>
          <w:b w:val="0"/>
          <w:i w:val="0"/>
          <w:smallCaps w:val="0"/>
          <w:strike w:val="0"/>
          <w:color w:val="000000"/>
          <w:sz w:val="13.686482429504395"/>
          <w:szCs w:val="13.686482429504395"/>
          <w:highlight w:val="white"/>
          <w:u w:val="none"/>
          <w:vertAlign w:val="baseline"/>
          <w:rtl w:val="0"/>
        </w:rPr>
        <w:t xml:space="preserve">Longitudinal clerkship 1</w:t>
      </w:r>
      <w:r w:rsidDel="00000000" w:rsidR="00000000" w:rsidRPr="00000000">
        <w:rPr>
          <w:rFonts w:ascii="Arial" w:cs="Arial" w:eastAsia="Arial" w:hAnsi="Arial"/>
          <w:b w:val="0"/>
          <w:i w:val="0"/>
          <w:smallCaps w:val="0"/>
          <w:strike w:val="0"/>
          <w:color w:val="000000"/>
          <w:sz w:val="13.686482429504395"/>
          <w:szCs w:val="13.686482429504395"/>
          <w:u w:val="none"/>
          <w:shd w:fill="auto" w:val="clear"/>
          <w:vertAlign w:val="baseline"/>
          <w:rtl w:val="0"/>
        </w:rPr>
        <w:t xml:space="preserve">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28125" w:line="240" w:lineRule="auto"/>
        <w:ind w:left="0" w:right="0" w:firstLine="0"/>
        <w:jc w:val="left"/>
        <w:rPr>
          <w:rFonts w:ascii="Arial" w:cs="Arial" w:eastAsia="Arial" w:hAnsi="Arial"/>
          <w:b w:val="0"/>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0"/>
          <w:i w:val="0"/>
          <w:smallCaps w:val="0"/>
          <w:strike w:val="0"/>
          <w:color w:val="000000"/>
          <w:sz w:val="13.686482429504395"/>
          <w:szCs w:val="13.686482429504395"/>
          <w:highlight w:val="white"/>
          <w:u w:val="none"/>
          <w:vertAlign w:val="baseline"/>
          <w:rtl w:val="0"/>
        </w:rPr>
        <w:t xml:space="preserve">Longitudinal clerkship 2</w:t>
      </w:r>
      <w:r w:rsidDel="00000000" w:rsidR="00000000" w:rsidRPr="00000000">
        <w:rPr>
          <w:rFonts w:ascii="Arial" w:cs="Arial" w:eastAsia="Arial" w:hAnsi="Arial"/>
          <w:b w:val="0"/>
          <w:i w:val="0"/>
          <w:smallCaps w:val="0"/>
          <w:strike w:val="0"/>
          <w:color w:val="000000"/>
          <w:sz w:val="13.686482429504395"/>
          <w:szCs w:val="13.686482429504395"/>
          <w:u w:val="none"/>
          <w:shd w:fill="auto" w:val="clear"/>
          <w:vertAlign w:val="baseline"/>
          <w:rtl w:val="0"/>
        </w:rPr>
        <w:t xml:space="preserve">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056640625" w:line="240" w:lineRule="auto"/>
        <w:ind w:left="0" w:right="0" w:firstLine="0"/>
        <w:jc w:val="left"/>
        <w:rPr>
          <w:rFonts w:ascii="Arial" w:cs="Arial" w:eastAsia="Arial" w:hAnsi="Arial"/>
          <w:b w:val="0"/>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0"/>
          <w:i w:val="0"/>
          <w:smallCaps w:val="0"/>
          <w:strike w:val="0"/>
          <w:color w:val="000000"/>
          <w:sz w:val="13.686482429504395"/>
          <w:szCs w:val="13.686482429504395"/>
          <w:u w:val="none"/>
          <w:shd w:fill="auto" w:val="clear"/>
          <w:vertAlign w:val="baseline"/>
          <w:rtl w:val="0"/>
        </w:rPr>
        <w:t xml:space="preserve">MS3 core clerkships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3056640625" w:line="286.37489318847656" w:lineRule="auto"/>
        <w:ind w:left="0" w:right="0" w:firstLine="0"/>
        <w:jc w:val="left"/>
        <w:rPr>
          <w:rFonts w:ascii="Arial" w:cs="Arial" w:eastAsia="Arial" w:hAnsi="Arial"/>
          <w:b w:val="0"/>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0"/>
          <w:i w:val="0"/>
          <w:smallCaps w:val="0"/>
          <w:strike w:val="0"/>
          <w:color w:val="000000"/>
          <w:sz w:val="13.686482429504395"/>
          <w:szCs w:val="13.686482429504395"/>
          <w:u w:val="none"/>
          <w:shd w:fill="auto" w:val="clear"/>
          <w:vertAlign w:val="baseline"/>
          <w:rtl w:val="0"/>
        </w:rPr>
        <w:t xml:space="preserve">MS4 clerkships and electives Clinical reentry course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22021484375" w:line="286.3779544830322" w:lineRule="auto"/>
        <w:ind w:left="0" w:right="0" w:firstLine="0"/>
        <w:jc w:val="left"/>
        <w:rPr>
          <w:rFonts w:ascii="Arial" w:cs="Arial" w:eastAsia="Arial" w:hAnsi="Arial"/>
          <w:b w:val="0"/>
          <w:i w:val="0"/>
          <w:smallCaps w:val="0"/>
          <w:strike w:val="0"/>
          <w:color w:val="000000"/>
          <w:sz w:val="13.686482429504395"/>
          <w:szCs w:val="13.686482429504395"/>
          <w:u w:val="none"/>
          <w:shd w:fill="auto" w:val="clear"/>
          <w:vertAlign w:val="baseline"/>
        </w:rPr>
      </w:pPr>
      <w:r w:rsidDel="00000000" w:rsidR="00000000" w:rsidRPr="00000000">
        <w:rPr>
          <w:rFonts w:ascii="Arial" w:cs="Arial" w:eastAsia="Arial" w:hAnsi="Arial"/>
          <w:b w:val="0"/>
          <w:i w:val="0"/>
          <w:smallCaps w:val="0"/>
          <w:strike w:val="0"/>
          <w:color w:val="000000"/>
          <w:sz w:val="13.686482429504395"/>
          <w:szCs w:val="13.686482429504395"/>
          <w:highlight w:val="white"/>
          <w:u w:val="none"/>
          <w:vertAlign w:val="baseline"/>
          <w:rtl w:val="0"/>
        </w:rPr>
        <w:t xml:space="preserve">Planned conference attendance</w:t>
      </w:r>
      <w:r w:rsidDel="00000000" w:rsidR="00000000" w:rsidRPr="00000000">
        <w:rPr>
          <w:rFonts w:ascii="Arial" w:cs="Arial" w:eastAsia="Arial" w:hAnsi="Arial"/>
          <w:b w:val="0"/>
          <w:i w:val="0"/>
          <w:smallCaps w:val="0"/>
          <w:strike w:val="0"/>
          <w:color w:val="000000"/>
          <w:sz w:val="13.686482429504395"/>
          <w:szCs w:val="13.68648242950439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3.686482429504395"/>
          <w:szCs w:val="13.686482429504395"/>
          <w:highlight w:val="white"/>
          <w:u w:val="single"/>
          <w:vertAlign w:val="baseline"/>
          <w:rtl w:val="0"/>
        </w:rPr>
        <w:t xml:space="preserve">NRSA award period</w:t>
      </w:r>
      <w:r w:rsidDel="00000000" w:rsidR="00000000" w:rsidRPr="00000000">
        <w:rPr>
          <w:rFonts w:ascii="Arial" w:cs="Arial" w:eastAsia="Arial" w:hAnsi="Arial"/>
          <w:b w:val="0"/>
          <w:i w:val="0"/>
          <w:smallCaps w:val="0"/>
          <w:strike w:val="0"/>
          <w:color w:val="000000"/>
          <w:sz w:val="13.686482429504395"/>
          <w:szCs w:val="13.686482429504395"/>
          <w:u w:val="none"/>
          <w:shd w:fill="auto" w:val="clear"/>
          <w:vertAlign w:val="baseline"/>
          <w:rtl w:val="0"/>
        </w:rPr>
        <w:t xml:space="preserve"> </w:t>
      </w:r>
    </w:p>
    <w:tbl>
      <w:tblPr>
        <w:tblStyle w:val="Table15"/>
        <w:tblW w:w="5362.730712890625" w:type="dxa"/>
        <w:jc w:val="left"/>
        <w:tblInd w:w="1810.18157958984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3.896484375"/>
        <w:gridCol w:w="449.5233154296875"/>
        <w:gridCol w:w="447.6531982421875"/>
        <w:gridCol w:w="446.400146484375"/>
        <w:gridCol w:w="445.1458740234375"/>
        <w:gridCol w:w="449.5281982421875"/>
        <w:gridCol w:w="445.46142578125"/>
        <w:gridCol w:w="447.958984375"/>
        <w:gridCol w:w="447.652587890625"/>
        <w:gridCol w:w="443.89892578125"/>
        <w:gridCol w:w="447.022705078125"/>
        <w:gridCol w:w="448.5888671875"/>
        <w:tblGridChange w:id="0">
          <w:tblGrid>
            <w:gridCol w:w="443.896484375"/>
            <w:gridCol w:w="449.5233154296875"/>
            <w:gridCol w:w="447.6531982421875"/>
            <w:gridCol w:w="446.400146484375"/>
            <w:gridCol w:w="445.1458740234375"/>
            <w:gridCol w:w="449.5281982421875"/>
            <w:gridCol w:w="445.46142578125"/>
            <w:gridCol w:w="447.958984375"/>
            <w:gridCol w:w="447.652587890625"/>
            <w:gridCol w:w="443.89892578125"/>
            <w:gridCol w:w="447.022705078125"/>
            <w:gridCol w:w="448.5888671875"/>
          </w:tblGrid>
        </w:tblGridChange>
      </w:tblGrid>
      <w:tr>
        <w:trPr>
          <w:cantSplit w:val="0"/>
          <w:trHeight w:val="586.920166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13.686482429504395"/>
                <w:szCs w:val="13.686482429504395"/>
                <w:u w:val="none"/>
                <w:shd w:fill="auto" w:val="clear"/>
                <w:vertAlign w:val="baseline"/>
              </w:rPr>
            </w:pPr>
            <w:r w:rsidDel="00000000" w:rsidR="00000000" w:rsidRPr="00000000">
              <w:rPr>
                <w:rFonts w:ascii="Arial" w:cs="Arial" w:eastAsia="Arial" w:hAnsi="Arial"/>
                <w:b w:val="1"/>
                <w:i w:val="0"/>
                <w:smallCaps w:val="0"/>
                <w:strike w:val="0"/>
                <w:color w:val="ffffff"/>
                <w:sz w:val="13.686482429504395"/>
                <w:szCs w:val="13.686482429504395"/>
                <w:u w:val="none"/>
                <w:shd w:fill="auto" w:val="clear"/>
                <w:vertAlign w:val="baseline"/>
                <w:rtl w:val="0"/>
              </w:rPr>
              <w:t xml:space="preserve">2018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33642578125" w:line="240" w:lineRule="auto"/>
              <w:ind w:left="9.5703125"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Fonts w:ascii="Arial" w:cs="Arial" w:eastAsia="Arial" w:hAnsi="Arial"/>
                <w:b w:val="0"/>
                <w:i w:val="0"/>
                <w:smallCaps w:val="0"/>
                <w:strike w:val="0"/>
                <w:color w:val="000000"/>
                <w:sz w:val="12.496282577514648"/>
                <w:szCs w:val="12.496282577514648"/>
                <w:u w:val="none"/>
                <w:shd w:fill="auto" w:val="clear"/>
                <w:vertAlign w:val="baseline"/>
                <w:rtl w:val="0"/>
              </w:rPr>
              <w:t xml:space="preserve">Summer Fall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13.686482429504395"/>
                <w:szCs w:val="13.686482429504395"/>
                <w:u w:val="none"/>
                <w:shd w:fill="818181" w:val="clear"/>
                <w:vertAlign w:val="baseline"/>
              </w:rPr>
            </w:pPr>
            <w:r w:rsidDel="00000000" w:rsidR="00000000" w:rsidRPr="00000000">
              <w:rPr>
                <w:rFonts w:ascii="Arial" w:cs="Arial" w:eastAsia="Arial" w:hAnsi="Arial"/>
                <w:b w:val="1"/>
                <w:i w:val="0"/>
                <w:smallCaps w:val="0"/>
                <w:strike w:val="0"/>
                <w:color w:val="ffffff"/>
                <w:sz w:val="13.686482429504395"/>
                <w:szCs w:val="13.686482429504395"/>
                <w:u w:val="none"/>
                <w:shd w:fill="818181" w:val="clear"/>
                <w:vertAlign w:val="baseline"/>
                <w:rtl w:val="0"/>
              </w:rPr>
              <w:t xml:space="preserve">2019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33642578125" w:line="240" w:lineRule="auto"/>
              <w:ind w:left="0" w:right="0" w:firstLine="0"/>
              <w:jc w:val="center"/>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Fonts w:ascii="Arial" w:cs="Arial" w:eastAsia="Arial" w:hAnsi="Arial"/>
                <w:b w:val="0"/>
                <w:i w:val="0"/>
                <w:smallCaps w:val="0"/>
                <w:strike w:val="0"/>
                <w:color w:val="000000"/>
                <w:sz w:val="12.496282577514648"/>
                <w:szCs w:val="12.496282577514648"/>
                <w:u w:val="none"/>
                <w:shd w:fill="auto" w:val="clear"/>
                <w:vertAlign w:val="baseline"/>
                <w:rtl w:val="0"/>
              </w:rPr>
              <w:t xml:space="preserve">Spring Summer Fall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13.686482429504395"/>
                <w:szCs w:val="13.686482429504395"/>
                <w:u w:val="none"/>
                <w:shd w:fill="auto" w:val="clear"/>
                <w:vertAlign w:val="baseline"/>
              </w:rPr>
            </w:pPr>
            <w:r w:rsidDel="00000000" w:rsidR="00000000" w:rsidRPr="00000000">
              <w:rPr>
                <w:rFonts w:ascii="Arial" w:cs="Arial" w:eastAsia="Arial" w:hAnsi="Arial"/>
                <w:b w:val="1"/>
                <w:i w:val="0"/>
                <w:smallCaps w:val="0"/>
                <w:strike w:val="0"/>
                <w:color w:val="ffffff"/>
                <w:sz w:val="13.686482429504395"/>
                <w:szCs w:val="13.686482429504395"/>
                <w:u w:val="none"/>
                <w:shd w:fill="auto" w:val="clear"/>
                <w:vertAlign w:val="baseline"/>
                <w:rtl w:val="0"/>
              </w:rPr>
              <w:t xml:space="preserve">2020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33642578125" w:line="240" w:lineRule="auto"/>
              <w:ind w:left="-383.8104248046875"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Fonts w:ascii="Arial" w:cs="Arial" w:eastAsia="Arial" w:hAnsi="Arial"/>
                <w:b w:val="0"/>
                <w:i w:val="0"/>
                <w:smallCaps w:val="0"/>
                <w:strike w:val="0"/>
                <w:color w:val="000000"/>
                <w:sz w:val="12.496282577514648"/>
                <w:szCs w:val="12.496282577514648"/>
                <w:u w:val="none"/>
                <w:shd w:fill="auto" w:val="clear"/>
                <w:vertAlign w:val="baseline"/>
                <w:rtl w:val="0"/>
              </w:rPr>
              <w:t xml:space="preserve">Spring Summer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Fonts w:ascii="Arial" w:cs="Arial" w:eastAsia="Arial" w:hAnsi="Arial"/>
                <w:b w:val="0"/>
                <w:i w:val="0"/>
                <w:smallCaps w:val="0"/>
                <w:strike w:val="0"/>
                <w:color w:val="000000"/>
                <w:sz w:val="12.496282577514648"/>
                <w:szCs w:val="12.496282577514648"/>
                <w:u w:val="none"/>
                <w:shd w:fill="auto" w:val="clear"/>
                <w:vertAlign w:val="baseline"/>
                <w:rtl w:val="0"/>
              </w:rPr>
              <w:t xml:space="preserve">Fall </w:t>
            </w:r>
          </w:p>
        </w:tc>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13.686482429504395"/>
                <w:szCs w:val="13.686482429504395"/>
                <w:u w:val="none"/>
                <w:shd w:fill="auto" w:val="clear"/>
                <w:vertAlign w:val="baseline"/>
              </w:rPr>
            </w:pPr>
            <w:r w:rsidDel="00000000" w:rsidR="00000000" w:rsidRPr="00000000">
              <w:rPr>
                <w:rFonts w:ascii="Arial" w:cs="Arial" w:eastAsia="Arial" w:hAnsi="Arial"/>
                <w:b w:val="1"/>
                <w:i w:val="0"/>
                <w:smallCaps w:val="0"/>
                <w:strike w:val="0"/>
                <w:color w:val="ffffff"/>
                <w:sz w:val="13.686482429504395"/>
                <w:szCs w:val="13.686482429504395"/>
                <w:u w:val="none"/>
                <w:shd w:fill="auto" w:val="clear"/>
                <w:vertAlign w:val="baseline"/>
                <w:rtl w:val="0"/>
              </w:rPr>
              <w:t xml:space="preserve">2021</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3486328125" w:line="240" w:lineRule="auto"/>
              <w:ind w:left="0" w:right="0" w:firstLine="0"/>
              <w:jc w:val="center"/>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Fonts w:ascii="Arial" w:cs="Arial" w:eastAsia="Arial" w:hAnsi="Arial"/>
                <w:b w:val="0"/>
                <w:i w:val="0"/>
                <w:smallCaps w:val="0"/>
                <w:strike w:val="0"/>
                <w:color w:val="000000"/>
                <w:sz w:val="12.496282577514648"/>
                <w:szCs w:val="12.496282577514648"/>
                <w:u w:val="none"/>
                <w:shd w:fill="auto" w:val="clear"/>
                <w:vertAlign w:val="baseline"/>
                <w:rtl w:val="0"/>
              </w:rPr>
              <w:t xml:space="preserve">Spring Summer Fall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13.686482429504395"/>
                <w:szCs w:val="13.686482429504395"/>
                <w:u w:val="none"/>
                <w:shd w:fill="auto" w:val="clear"/>
                <w:vertAlign w:val="baseline"/>
              </w:rPr>
            </w:pPr>
            <w:r w:rsidDel="00000000" w:rsidR="00000000" w:rsidRPr="00000000">
              <w:rPr>
                <w:rFonts w:ascii="Arial" w:cs="Arial" w:eastAsia="Arial" w:hAnsi="Arial"/>
                <w:b w:val="1"/>
                <w:i w:val="0"/>
                <w:smallCaps w:val="0"/>
                <w:strike w:val="0"/>
                <w:color w:val="ffffff"/>
                <w:sz w:val="13.686482429504395"/>
                <w:szCs w:val="13.686482429504395"/>
                <w:u w:val="none"/>
                <w:shd w:fill="auto" w:val="clear"/>
                <w:vertAlign w:val="baseline"/>
                <w:rtl w:val="0"/>
              </w:rPr>
              <w:t xml:space="preserve">2022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8115234375" w:line="240" w:lineRule="auto"/>
              <w:ind w:left="0" w:right="0" w:firstLine="0"/>
              <w:jc w:val="center"/>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Fonts w:ascii="Arial" w:cs="Arial" w:eastAsia="Arial" w:hAnsi="Arial"/>
                <w:b w:val="0"/>
                <w:i w:val="0"/>
                <w:smallCaps w:val="0"/>
                <w:strike w:val="0"/>
                <w:color w:val="000000"/>
                <w:sz w:val="12.496282577514648"/>
                <w:szCs w:val="12.496282577514648"/>
                <w:u w:val="none"/>
                <w:shd w:fill="auto" w:val="clear"/>
                <w:vertAlign w:val="baseline"/>
                <w:rtl w:val="0"/>
              </w:rPr>
              <w:t xml:space="preserve">Spring</w:t>
            </w:r>
          </w:p>
        </w:tc>
      </w:tr>
      <w:tr>
        <w:trPr>
          <w:cantSplit w:val="0"/>
          <w:trHeight w:val="196.0559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r>
      <w:tr>
        <w:trPr>
          <w:cantSplit w:val="0"/>
          <w:trHeight w:val="197.3120117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r>
      <w:tr>
        <w:trPr>
          <w:cantSplit w:val="0"/>
          <w:trHeight w:val="196.0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r>
      <w:tr>
        <w:trPr>
          <w:cantSplit w:val="0"/>
          <w:trHeight w:val="196.05224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r>
      <w:tr>
        <w:trPr>
          <w:cantSplit w:val="0"/>
          <w:trHeight w:val="196.08642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r>
      <w:tr>
        <w:trPr>
          <w:cantSplit w:val="0"/>
          <w:trHeight w:val="390.8557128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r>
      <w:tr>
        <w:trPr>
          <w:cantSplit w:val="0"/>
          <w:trHeight w:val="198.878173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r>
      <w:tr>
        <w:trPr>
          <w:cantSplit w:val="0"/>
          <w:trHeight w:val="194.519042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r>
      <w:tr>
        <w:trPr>
          <w:cantSplit w:val="0"/>
          <w:trHeight w:val="588.1872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96282577514648"/>
                <w:szCs w:val="12.496282577514648"/>
                <w:u w:val="none"/>
                <w:shd w:fill="auto" w:val="clear"/>
                <w:vertAlign w:val="baseline"/>
              </w:rPr>
            </w:pPr>
            <w:r w:rsidDel="00000000" w:rsidR="00000000" w:rsidRPr="00000000">
              <w:rPr>
                <w:rtl w:val="0"/>
              </w:rPr>
            </w:r>
          </w:p>
        </w:tc>
      </w:tr>
    </w:tbl>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0" w:top="51.319580078125" w:left="723.0912017822266" w:right="743.99658203125" w:header="0" w:footer="720"/>
          <w:cols w:equalWidth="0" w:num="3">
            <w:col w:space="0" w:w="3600"/>
            <w:col w:space="0" w:w="3600"/>
            <w:col w:space="0" w:w="3600"/>
          </w:cols>
        </w:sect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Aim 1 before, and during, Aim 2.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sectPr>
          <w:type w:val="continuous"/>
          <w:pgSz w:h="15840" w:w="12240" w:orient="portrait"/>
          <w:pgMar w:bottom="0" w:top="51.319580078125" w:left="723.0912017822266" w:right="588.001708984375" w:header="0" w:footer="720"/>
          <w:cols w:equalWidth="0" w:num="2">
            <w:col w:space="0" w:w="5480"/>
            <w:col w:space="0" w:w="5480"/>
          </w:cols>
        </w:sect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195571" cy="128016"/>
            <wp:effectExtent b="0" l="0" r="0" t="0"/>
            <wp:docPr id="30"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4195571" cy="128016"/>
                    </a:xfrm>
                    <a:prstGeom prst="rect"/>
                    <a:ln/>
                  </pic:spPr>
                </pic:pic>
              </a:graphicData>
            </a:graphic>
          </wp:inline>
        </w:drawing>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Table 1</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Activities and program milestones to be completed during the training period.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176513671875" w:line="229.05096530914307" w:lineRule="auto"/>
        <w:ind w:left="723.0912017822266" w:right="370.7373046875" w:firstLine="17.001571655273438"/>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will receive training in the techniques necessary for my proposed studies from senior members of the lab and  from consultants. An additional 5% of my time will be spent completing Longitudinal Clinical Clerkships (LCC, 5  hours/week for 20 weeks) in neurology and psychiatry. In my LCC, I will work as a member of a clinical team  delivering care to patients suffering from schizophrenia mood disorders, and other neuropsychiatric conditions,  a strong parallel to the studies proposed in this application. Finally, the remaining 10% of my time will be spent  furthering my professional and scientific development. In 2019, I will present my findings at the Society for  Neuroscience and Barrels meetings. I will regularly attend seminars on campus sponsored by the CNUP and  Department of Psychiatry. I will also attend the annual MSTP, CMU and CNBC retreats.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9940185546875" w:line="240" w:lineRule="auto"/>
        <w:ind w:left="723.3119964599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Year 2</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will spend 90% of my time in Year 2  </w:t>
      </w:r>
      <w:r w:rsidDel="00000000" w:rsidR="00000000" w:rsidRPr="00000000">
        <w:drawing>
          <wp:anchor allowOverlap="1" behindDoc="0" distB="19050" distT="19050" distL="19050" distR="19050" hidden="0" layoutInCell="1" locked="0" relativeHeight="0" simplePos="0">
            <wp:simplePos x="0" y="0"/>
            <wp:positionH relativeFrom="column">
              <wp:posOffset>3433487</wp:posOffset>
            </wp:positionH>
            <wp:positionV relativeFrom="paragraph">
              <wp:posOffset>4037</wp:posOffset>
            </wp:positionV>
            <wp:extent cx="3439554" cy="1204105"/>
            <wp:effectExtent b="0" l="0" r="0" t="0"/>
            <wp:wrapSquare wrapText="left" distB="19050" distT="19050" distL="19050" distR="19050"/>
            <wp:docPr id="32"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3439554" cy="1204105"/>
                    </a:xfrm>
                    <a:prstGeom prst="rect"/>
                    <a:ln/>
                  </pic:spPr>
                </pic:pic>
              </a:graphicData>
            </a:graphic>
          </wp:anchor>
        </w:drawing>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8.83201599121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completing Aim #2. I will spend an additional 5% of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352264404296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my time completing a second LCC at WPIC, and The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7.001800537109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remaining 5% of my time will be spent furthering my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2.80662536621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professional development through attendance at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6.845016479492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scientific meetings (the American Academy of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560287475585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Neurology, SfN, Barrels, Biological Psychiatry),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7477569580078" w:lineRule="auto"/>
        <w:ind w:left="0" w:right="264.2889404296875" w:firstLine="4.63714599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departmental seminars, program retreats, and local  conferences including WPIC Research Day. Year  two will culminate with my thesis defense in Summer 2020.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45654296875" w:line="264.0304183959961" w:lineRule="auto"/>
        <w:ind w:left="123.6016845703125" w:right="31.9189453125" w:firstLine="0"/>
        <w:jc w:val="right"/>
        <w:rPr>
          <w:rFonts w:ascii="Arial" w:cs="Arial" w:eastAsia="Arial" w:hAnsi="Arial"/>
          <w:b w:val="0"/>
          <w:i w:val="0"/>
          <w:smallCaps w:val="0"/>
          <w:strike w:val="0"/>
          <w:color w:val="000000"/>
          <w:sz w:val="16.079999923706055"/>
          <w:szCs w:val="16.079999923706055"/>
          <w:u w:val="none"/>
          <w:shd w:fill="auto" w:val="clear"/>
          <w:vertAlign w:val="baseline"/>
        </w:rPr>
        <w:sectPr>
          <w:type w:val="continuous"/>
          <w:pgSz w:h="15840" w:w="12240" w:orient="portrait"/>
          <w:pgMar w:bottom="0" w:top="51.319580078125" w:left="722.6494598388672" w:right="829.27001953125" w:header="0" w:footer="720"/>
          <w:cols w:equalWidth="0" w:num="2">
            <w:col w:space="0" w:w="5360"/>
            <w:col w:space="0" w:w="5360"/>
          </w:cols>
        </w:sectPr>
      </w:pP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Table 2</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Expected percent effort devoted to the proposed research aims,  clinical development, and professional development activities during the  award period. </w:t>
      </w:r>
      <w:r w:rsidDel="00000000" w:rsidR="00000000" w:rsidRPr="00000000">
        <w:drawing>
          <wp:anchor allowOverlap="1" behindDoc="0" distB="19050" distT="19050" distL="19050" distR="19050" hidden="0" layoutInCell="1" locked="0" relativeHeight="0" simplePos="0">
            <wp:simplePos x="0" y="0"/>
            <wp:positionH relativeFrom="column">
              <wp:posOffset>-146971</wp:posOffset>
            </wp:positionH>
            <wp:positionV relativeFrom="paragraph">
              <wp:posOffset>28194</wp:posOffset>
            </wp:positionV>
            <wp:extent cx="3534156" cy="441960"/>
            <wp:effectExtent b="0" l="0" r="0" t="0"/>
            <wp:wrapSquare wrapText="bothSides" distB="19050" distT="19050" distL="19050" distR="19050"/>
            <wp:docPr id="31"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3534156" cy="441960"/>
                    </a:xfrm>
                    <a:prstGeom prst="rect"/>
                    <a:ln/>
                  </pic:spPr>
                </pic:pic>
              </a:graphicData>
            </a:graphic>
          </wp:anchor>
        </w:drawing>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572265625" w:line="229.58659172058105" w:lineRule="auto"/>
        <w:ind w:left="727.947998046875" w:right="370.760498046875" w:hanging="4.63600158691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Year 3 and 4 (return to MS3 Spring 2020)</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the MS3-4 years, I will devote 75-90% of my time to required  clinical clerkships. I will spend 5% of my time writing up any unpublished graduate work and beginning to develop  a research focus that I can bring with me to residency and use to apply for future funding. During this time I will  complete the Step 2CK and CS portions of the United States Medical Licensure Exams (USMLE).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1217041015625" w:line="228.85193824768066" w:lineRule="auto"/>
        <w:ind w:left="723.3118438720703" w:right="370.738525390625" w:firstLine="15.67695617675781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Progress Meetings: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will collect and analyze my own data, and I will write up all manuscripts on my own and  revise them with Dr. Barth’s guidance. I will continue my standing weekly meeting with Dr. Barth, and will have  a meeting with my thesis committee (Alison Barth, Aryn Gittis, Anne-Marie Oswald and Susanne Ahmari) every  six months to discuss research progress. I will also continue semiannual meetings with my career advisor,  Teresa Hastings, to update her on my progress, discuss career goals, and get an impartial second opinion on  scientific or personal matters that arise during my training. I will also continue to meet formally on an as-needed  basis with the MSTP program director, Richard Steinman, who serves a similar advisory role.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4610137939453"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36</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2.2399902343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Applicant's Background and Goals for Fellowship Training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8.85226726531982" w:lineRule="auto"/>
        <w:ind w:left="723.0903625488281" w:right="370.716552734375" w:firstLine="16.3400268554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Research Presentations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will attend and present at local and national conferences to cultivate my intellectual  development as an investigator. I will present my results frequently at local venues, including lab meetings  (giving a 3-hour data presentation approx. every 6-8 weeks), Great Hall of Brain Science meetings (one-hour  research-in-progress talks for the department), Barth lab journal clubs, CMU journal clubs and data presentation  seminars (once per year), semiannual thesis committee meetings, and the CMU, CNBC and MSTP annual  retreat events (6 weekend days per year in total). I will also present my work at Pitt’s annual Science conference,  the Department of Psychiatry’s annual Research Day, and other events as time permits.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61962890625" w:line="228.84231090545654" w:lineRule="auto"/>
        <w:ind w:left="720" w:right="371.358642578125" w:hanging="2.86949157714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will present my work at national conferences with diverse audiences, including the Society for Neuroscience  and Barrels meetings, relevant Gordon Research Conferences on synaptic plasticity, and clinical conferences in  my G3-4 years (Society of Biological Psychiatry, American Academy of Neurology). For major society meetings  at which I present (i.e., SfN and others), I will apply for predoctoral travel awards. The CNBC also provides up  to $1000 in annual travel funds for students, as does the CMU Mellon College of Science (on a competitive  basis). The Pitt School of Medicine also offers up to $1000 annually in travel awards, and I will apply for these  to attend clinical conferences in the G3, G4, and MS3 years as relevant.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3642578125" w:line="228.6042308807373" w:lineRule="auto"/>
        <w:ind w:left="722.8714752197266" w:right="370.82763671875" w:firstLine="7.9476928710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Seminar Participation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My professional development will continue through the MSTP, building on the foundation  I have built from the MSTP professional development course series and my classes in the School of Medicine.  I will continue to attend monthly MSTP workshops discussing ethics and career development, and will continue  to plan one such workshop every year. I will attend workshops at CMU and the CNBC on scientific and  professional development topics (alumni speakers, networking, data presentation, communicating science to the  public, social media, big data archiving and management, research ethics). Through these experiences I will  gain knowledge in diverse topics such as ethical use of animals in research, mentor-mentee relationships, and  responsible data presentation and dissemination, among others. I will also pursue substantial training in the  responsible conduct of research and principles of grant writing through didactic coursework at the CNBC and  elsewhere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(see Responsible Conduct of Research)</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909423828125" w:line="228.85172367095947" w:lineRule="auto"/>
        <w:ind w:left="726.8449401855469" w:right="370.606689453125" w:firstLine="2.87025451660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Clinical</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will complete two Longitudinal Clinical Clerkships (LCCs), each 20 weeks long and consisting of a half day each week of seeing patients one-on-one with an attending physician-scientist. I am currently performing  an LCC with Dr. Edward Burton, MD, DPhil (UPMC Department of Neurology) and plan to do a second LCC with  a senior attending at UPMC’s Western Psychiatric Institute, taking advantage of opportunities to learn from  master clinician-scientists who have successfully balanced their dual roles. As I prepare to return to medical  school, I will take the MSTP Clinical Reentry course, a case-based review of skills in physical diagnosis, medical  decision-making, and treatment planning led by a master clinician.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607421875" w:line="229.0003252029419" w:lineRule="auto"/>
        <w:ind w:left="722.4288177490234" w:right="371.202392578125" w:firstLine="16.559982299804688"/>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Extracurricular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will devote time to community outreach and committee involvement through the medical school,  CMU Biology program, and MSTP. My lab participates regularly in community outreach to teach underprivileged  youth about science, and has spearheaded a data analysis course for high school students in underserved areas  around Pittsburgh. I will continue to hold a leadership position on the MSTP Curriculum Committee, and will stay  involved in this and other MSTP support roles as time permits. These experiences will bolster my ability to  effectively manage teams to accomplish shared goals.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575927734375" w:line="228.98849487304688" w:lineRule="auto"/>
        <w:ind w:left="720" w:right="370.62744140625" w:hanging="2.432556152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my future career as a physician-scientist, I hope to become a skilled, compassionate clinician. During my  PhD training, I will complete two Longitudinal Clinical Clerkships and the MSTP’s clinical reentry elective to  prepare me for the transition to my remaining clinical training years. Much of my clinical training will be at the  Western Psychiatric Institute and Clinic (WPIC), a free-standing psychiatric hospital with over 400 beds that is  unique among medical centers in the US for its size and approach to patient care. In my future career, I hope to  generate basic science findings that help identify new treatments for neuropsychiatric disorders. To do this, I  will need to learn existing limitations of psychiatric therapies and design experiments with optimal potential to  address these limitations. My training with Dr. Barth, whose studies have laid the groundwork for understanding  cortical function, will be ripe for application to disease states and behavioral investigations of neural plasticity and learning. My translational knowledge of mental illness will also be enhanced by frequent interactions with a  diverse network of scientists and clinicians in the Department of Psychiatry at UPMC.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8.8139343261719"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37</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2.2399902343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Applicant's Background and Goals for Fellowship Training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8.611221313476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SPECIFIC AIMS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28.7643337249756" w:lineRule="auto"/>
        <w:ind w:left="722.8992462158203" w:right="370.6884765625" w:firstLine="0.19195556640625"/>
        <w:jc w:val="both"/>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goal of this project is to test whether the neuromodulator acetylcholine (ACh) activates different cell types  and thalamocortical synapses in the cerebral cortex, and explore the role of extrinsic and intrinsic ACh sources  in cortical circuits.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ACh inputs to the cerebral cortex modulate feature-specific attention and stimulus detection in rodents and primates</w:t>
      </w:r>
      <w:r w:rsidDel="00000000" w:rsidR="00000000" w:rsidRPr="00000000">
        <w:rPr>
          <w:rFonts w:ascii="Arial" w:cs="Arial" w:eastAsia="Arial" w:hAnsi="Arial"/>
          <w:b w:val="0"/>
          <w:i w:val="0"/>
          <w:smallCaps w:val="0"/>
          <w:strike w:val="0"/>
          <w:color w:val="4f81bd"/>
          <w:sz w:val="23.200000127156578"/>
          <w:szCs w:val="23.200000127156578"/>
          <w:u w:val="none"/>
          <w:shd w:fill="auto" w:val="clear"/>
          <w:vertAlign w:val="superscript"/>
          <w:rtl w:val="0"/>
        </w:rPr>
        <w:t xml:space="preserve">1–4</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Defective ACh signaling is linked to cognitive symptoms of schizophrenia</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5,6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cholinergic agonist drugs are being explored as a novel treatments for this disease</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7–9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However, it is still  unclear how cortical excitation is tuned by ACh. Traditionally, ACh was thought to have generalized effects all  over the cortex via volume transmission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but recent evidence suggests a much more targeted effect. In mice,  ACh acts on specific inhibitory interneurons to increase the activity of output neurons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11-14</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but the sequence of  these circuit changes is still unclear. In a previous paper</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showed that ACh has synapse-selective  effects, strengthening excitation of specific interneuron types.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We plan to test whether ACh release sites  are preferentially located near certain cell types, and whether ACh also strengthens thalamic inputs.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654296875" w:line="228.90655517578125" w:lineRule="auto"/>
        <w:ind w:left="723.0899810791016" w:right="370.628662109375" w:firstLine="0.18432617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There may also be multiple sources of ACh that could differentially impact cortical function. The cholinergic  basal forebrain is the best-known source</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16–18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it densely innervates the cortex</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19,20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However, there are also  intrinsic cholinergic neurons in the cortex whose connectivity is unknown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21,22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No one has ever compared the  specific effects of extrinsic and intrinsic ACh sources, and they may have distinct targets. We propose to use  optogenetics in transgenic mice to independently drive the activity of these ACh sources and record their  effects in four neuron types (pyramidal, PV, somatostatin and VIP) using patch clamp recordings in brain slices  of mouse sensory cortex. We will complement these studies with high-resolution confocal imaging and 3D  reconstructions to quantify ACh release sites on specific cell types, and on synapses from two distinct thalamic  nuclei. We hypothesize that extrinsic and intrinsic ACh sources make distinct contributions to ACh signaling by  targeting distinct cell types and cortical layers. The ACh responsivity of higher-order thalamic inputs is  unknown, and we will use two-color optogenetics to independently drive thalamic and ACh inputs in brain  slices to test whether ACh modulates thalamic signals.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494384765625" w:line="229.2558717727661" w:lineRule="auto"/>
        <w:ind w:left="723.0912017822266" w:right="370.782470703125" w:firstLine="1.32476806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Aim 1: Identify sources of ACh release and postsynaptic cholinergic activation across cortical layers.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Preliminarily, we find that endogenous ACh activates nicotinic and muscarinic receptors in a cell type-specific  manner. These effects could result from differences in receptor expression across cell types or precisely targeted ACh release from different sources. Using transgenic mice for precise cell type labeling, we will  electrophysiologically assess responses to optogenetically-evoked ACh release. In parallel, we will use  quantitative fluorescence imaging and 3D cellular reconstructions to quantify ACh inputs.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We hypothesize that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extrinsic and intrinsic ACh sources have distinct cellular and molecular targets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10205078125" w:line="229.22730445861816" w:lineRule="auto"/>
        <w:ind w:left="723.0912017822266" w:right="370.85205078125" w:firstLine="1.324768066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Aim 2: Test whether endogenous ACh release enhances excitatory inputs from the sensory thalamus.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Pharmacologic studies suggest that ACh strengthens thalamic inputs to cortical layer 4 via presynaptic  nicotinic receptors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Thus, ACh may reweight excitation to increase sensitivity to incoming sensory stimuli.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Here we will test the hypothesis that endogenous ACh strengthens thalamic inputs to distinct cell types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cortical layers</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will use whole-cell patch clamp recordings with two-channel optogenetic stimulation of  cholinergic and thalamic fibers to test whether ACh strengthens thalamic inputs to different cell types.  Anatomically, we will test whether ACh release sites are differentially associated with specific thalamic inputs.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90399169921875" w:line="229.75821018218994" w:lineRule="auto"/>
        <w:ind w:left="727.2871398925781" w:right="370.693359375" w:firstLine="2.4280548095703125"/>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Overall Impact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Historically, most studies of ACh effects used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vivo or pharmacologic methods, observing network changes over seconds to minutes. Our dual anatomic and functional approach will examine these  pathways at the synapse level, with high spatial and temporal resolution.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Understanding the cell type  selectivity of ACh inputs in mouse somatosensory cortex will provide a baseline for comparison across other  cortical areas and across species, and may potentially identify new therapeutic targets for cognitive disorders.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9669189453125" w:line="229.20830726623535" w:lineRule="auto"/>
        <w:ind w:left="723.7549591064453" w:right="369.964599609375" w:firstLine="6.843795776367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Contribution to Training</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hope to become a physician-scientist specializing in the treatment of complex  cognitive disorders as a neurologist or psychiatrist. My proposed experiments relate directly to this goal, and  will give me insights into the basic physiology of neuropsychiatric diseases. I will hone my skills in synaptic  electrophysiology, adding two-color optogenetics to my technical arsenal. I will learn immunohistochemistry  and high-throughput imaging techniques. I will refine my experiments to control for potential confounders, such  as sparse viral labeling of neurons and spectral crosstalk between optogenetic activators. I will practice  parametric and non-parametric statistics (t and U tests, ANOVA and Kruskal-Wallis, multiple comparisons). I  will continue to absorb the literature in the rapidly changing field of neural circuitry and neuromodulation, and  contribute to the field as a first author. I will present my findings to solicit feedback from colleagues, and put their suggestions to work. I will obtain data and skills in this project that will greatly advance my training as a  neuroscientist, physician, and future principal investigator.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51728820800781" w:line="240" w:lineRule="auto"/>
        <w:ind w:left="0" w:right="4683.90014648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38</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7.8399658203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Specific Aims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4.415969848632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A. Overview and Significance</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44362258911133" w:lineRule="auto"/>
        <w:ind w:left="723.0912017822266" w:right="368.50341796875" w:firstLine="14.793624877929688"/>
        <w:jc w:val="both"/>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Deficits of acetylcholine (ACh) signaling are implicated in cognitive symptoms of schizophrenia</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6,25,26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 well as  bipolar disorder</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27,28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Alzheimer’s disease</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29-31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traumatic brain injury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32-34</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autism</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35,36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depression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37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schizophrenia, these cognitive symptoms include working memory and attention deficits that precede the onset  of psychosis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38-40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persist throughout life</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40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are a better predictor of treatment non-adherence and poor  outcomes than psychotic symptoms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41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Cognitive symptoms are poorly treated by antipsychotics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42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but novel  ACh agonists have shown recent promise in preclinical studies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6,43,44</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early clinical trials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7-9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However, as it is  still unclear how ACh modulates neural circuits responsible for cognition, it remains challenging to develop new  cholinergic therapies or predict which ones (if any) will be clinically successful</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We seek to characterize ACh  inputs to, and functional effects on, a canonical microcircuit in the cerebral cortex, taking advantage of novel  transgenic and optogenetic tools available for cell type-specific targeting in mice.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0166015625" w:line="224.3786859512329" w:lineRule="auto"/>
        <w:ind w:left="727.9488372802734" w:right="368.983154296875" w:hanging="7.9488372802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 Using the mouse primary somatosensory “barrel” cortex (S1) as a model due to its stereotyped architecture  and dense cholinergic innervation</w:t>
      </w:r>
      <w:r w:rsidDel="00000000" w:rsidR="00000000" w:rsidRPr="00000000">
        <w:rPr>
          <w:rFonts w:ascii="Arial" w:cs="Arial" w:eastAsia="Arial" w:hAnsi="Arial"/>
          <w:b w:val="0"/>
          <w:i w:val="0"/>
          <w:smallCaps w:val="0"/>
          <w:strike w:val="0"/>
          <w:color w:val="4f81bd"/>
          <w:sz w:val="23.200000127156578"/>
          <w:szCs w:val="23.200000127156578"/>
          <w:u w:val="none"/>
          <w:shd w:fill="auto" w:val="clear"/>
          <w:vertAlign w:val="superscript"/>
          <w:rtl w:val="0"/>
        </w:rPr>
        <w:t xml:space="preserve">20,21</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have shown that ACh tunes cortical excitation in a highly precise  manner, increasing excitation onto some synapse types but not others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(Urban-Ciecko et al. 2018)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However,  it is unclear how ACh modulates other types of synapses, and whether this synapse-specificity is due to the  association of ACh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release sites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with specific cell types, in addition to differences in ACh receptor expression.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33256721496582" w:lineRule="auto"/>
        <w:ind w:left="727.0655822753906" w:right="369.2041015625" w:hanging="7.0655822753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There may also be two sources of ACh. Basal forebrain ACh inputs are the best-known source</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20,46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but an  enigmatic subgroup of cortical ACh neurons has been described</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20,21,46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that could also contribute to local ACh  effects.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We propose to quantify ACh inputs from diverse sources on intra-cortical and thalamocortical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synapses. </w:t>
      </w: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We hypothesize that ACh has cell type-specific and rapid effects associated with precise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localization of ACh release sites and receptors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091064453125" w:line="213.04603099822998" w:lineRule="auto"/>
        <w:ind w:left="724.4159698486328" w:right="368.857421875" w:hanging="2.649612426757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A1. Cholinergic circuits in cognition and schizophrenia.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is rapidly released into the cortex during  states of attention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2,47-51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physical activity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52,53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binds to ionotropic (nicotinic) and metabotropic  (muscarinic) receptors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Cortical ACh release improves sensory discrimination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1,3,55,56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is required for  sensory stimulus detection in mice</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57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 well as optimal cognition in primates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humans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58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 large body of  evidence implicates ACh signaling defects in schizophrenia</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18,59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Schizophrenics have decreased expression  and activity of cortical ACh receptors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60-65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cigarette smoking with nicotine (a behavior 4 times more  prevalent in schizophrenia than in the general population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66,67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transiently improves working memory and other  cognitive symptoms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68-75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New treatments for cognitive symptoms of schizophrenia are sorely needed, and may be informed by understanding how ACh controls cortical circuits underlying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049560546875" w:line="240" w:lineRule="auto"/>
        <w:ind w:left="728.83201599121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cognition. </w:t>
      </w:r>
      <w:r w:rsidDel="00000000" w:rsidR="00000000" w:rsidRPr="00000000">
        <w:drawing>
          <wp:anchor allowOverlap="1" behindDoc="0" distB="19050" distT="19050" distL="19050" distR="19050" hidden="0" layoutInCell="1" locked="0" relativeHeight="0" simplePos="0">
            <wp:simplePos x="0" y="0"/>
            <wp:positionH relativeFrom="column">
              <wp:posOffset>5349347</wp:posOffset>
            </wp:positionH>
            <wp:positionV relativeFrom="paragraph">
              <wp:posOffset>58420</wp:posOffset>
            </wp:positionV>
            <wp:extent cx="1293495" cy="1510284"/>
            <wp:effectExtent b="0" l="0" r="0" t="0"/>
            <wp:wrapSquare wrapText="left" distB="19050" distT="19050" distL="19050" distR="19050"/>
            <wp:docPr id="25"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1293495" cy="1510284"/>
                    </a:xfrm>
                    <a:prstGeom prst="rect"/>
                    <a:ln/>
                  </pic:spPr>
                </pic:pic>
              </a:graphicData>
            </a:graphic>
          </wp:anchor>
        </w:drawing>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259521484375" w:line="240" w:lineRule="auto"/>
        <w:ind w:left="724.4159698486328"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A2. ACh activates select cell types in the cerebral cortex.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ACh release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7279663085938"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during attention activates a disinhibitory microcircuit that is highly conserved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948837280273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across cortical areas in mice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(see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Here, ACh release activates neurons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8.83201599121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expressing vasoactive intestinal peptide (</w:t>
      </w:r>
      <w:r w:rsidDel="00000000" w:rsidR="00000000" w:rsidRPr="00000000">
        <w:rPr>
          <w:rFonts w:ascii="Arial" w:cs="Arial" w:eastAsia="Arial" w:hAnsi="Arial"/>
          <w:b w:val="1"/>
          <w:i w:val="0"/>
          <w:smallCaps w:val="0"/>
          <w:strike w:val="0"/>
          <w:color w:val="7030a0"/>
          <w:sz w:val="22.079999923706055"/>
          <w:szCs w:val="22.079999923706055"/>
          <w:u w:val="single"/>
          <w:shd w:fill="auto" w:val="clear"/>
          <w:vertAlign w:val="baseline"/>
          <w:rtl w:val="0"/>
        </w:rPr>
        <w:t xml:space="preserve">VIP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11,12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somatostatin (</w:t>
      </w:r>
      <w:r w:rsidDel="00000000" w:rsidR="00000000" w:rsidRPr="00000000">
        <w:rPr>
          <w:rFonts w:ascii="Arial" w:cs="Arial" w:eastAsia="Arial" w:hAnsi="Arial"/>
          <w:b w:val="1"/>
          <w:i w:val="0"/>
          <w:smallCaps w:val="0"/>
          <w:strike w:val="0"/>
          <w:color w:val="808000"/>
          <w:sz w:val="22.079999923706055"/>
          <w:szCs w:val="22.079999923706055"/>
          <w:u w:val="single"/>
          <w:shd w:fill="auto" w:val="clear"/>
          <w:vertAlign w:val="baseline"/>
          <w:rtl w:val="0"/>
        </w:rPr>
        <w:t xml:space="preserve">SST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7936248779297"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leading to inhibition of parvalbumin (</w:t>
      </w:r>
      <w:r w:rsidDel="00000000" w:rsidR="00000000" w:rsidRPr="00000000">
        <w:rPr>
          <w:rFonts w:ascii="Arial" w:cs="Arial" w:eastAsia="Arial" w:hAnsi="Arial"/>
          <w:b w:val="1"/>
          <w:i w:val="0"/>
          <w:smallCaps w:val="0"/>
          <w:strike w:val="0"/>
          <w:color w:val="ff0000"/>
          <w:sz w:val="22.079999923706055"/>
          <w:szCs w:val="22.079999923706055"/>
          <w:u w:val="single"/>
          <w:shd w:fill="auto" w:val="clear"/>
          <w:vertAlign w:val="baseline"/>
          <w:rtl w:val="0"/>
        </w:rPr>
        <w:t xml:space="preserve">PV</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interneurons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14,76,77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ultimately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72796630859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disinhibition of stimulus-encoding excitatory (Pyramidal,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Pyr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neurons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14,78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These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3.0912017822266"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four cell types express different combinations of nicotinic</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81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and/or muscarinic</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81,82</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7.001571655273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receptors, though exactly which subcellular compartments contain these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96849822998"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receptors is unclear. In a notable study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14</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insertion of a nicotinic receptor  mutation from human schizophrenics into VIP neurons recreated a  schizophrenia-like neural phenotype in mice, suggesting that ACh modulation of  VIPs is especially relevant to this circuit, and potentially the cortical  manifestations of schizophrenia.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80029296875" w:line="229.75896835327148"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sectPr>
          <w:type w:val="continuous"/>
          <w:pgSz w:h="15840" w:w="12240" w:orient="portrait"/>
          <w:pgMar w:bottom="0" w:top="51.319580078125" w:left="724.4159698486328" w:right="800.498046875" w:header="0" w:footer="720"/>
          <w:cols w:equalWidth="0" w:num="2">
            <w:col w:space="0" w:w="5360"/>
            <w:col w:space="0" w:w="5360"/>
          </w:cols>
        </w:sectPr>
      </w:pPr>
      <w:r w:rsidDel="00000000" w:rsidR="00000000" w:rsidRPr="00000000">
        <w:rPr>
          <w:rFonts w:ascii="Arial" w:cs="Arial" w:eastAsia="Arial" w:hAnsi="Arial"/>
          <w:b w:val="1"/>
          <w:i w:val="0"/>
          <w:smallCaps w:val="0"/>
          <w:strike w:val="0"/>
          <w:color w:val="000000"/>
          <w:sz w:val="16.079999923706055"/>
          <w:szCs w:val="16.079999923706055"/>
          <w:u w:val="single"/>
          <w:shd w:fill="auto" w:val="clear"/>
          <w:vertAlign w:val="baseline"/>
          <w:rtl w:val="0"/>
        </w:rPr>
        <w:t xml:space="preserve">Fig.1</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Simplified Layer 2/3 cortical  microcircuit. Boxes indicate nicotinic receptors. Diamonds =  muscarinics. Line thickness = relative input strength. Adapted  from Koukouli et al. 2017. </w:t>
      </w:r>
      <w:r w:rsidDel="00000000" w:rsidR="00000000" w:rsidRPr="00000000">
        <w:drawing>
          <wp:anchor allowOverlap="1" behindDoc="0" distB="19050" distT="19050" distL="19050" distR="19050" hidden="0" layoutInCell="1" locked="0" relativeHeight="0" simplePos="0">
            <wp:simplePos x="0" y="0"/>
            <wp:positionH relativeFrom="column">
              <wp:posOffset>-74707</wp:posOffset>
            </wp:positionH>
            <wp:positionV relativeFrom="paragraph">
              <wp:posOffset>28829</wp:posOffset>
            </wp:positionV>
            <wp:extent cx="1638300" cy="720852"/>
            <wp:effectExtent b="0" l="0" r="0" t="0"/>
            <wp:wrapSquare wrapText="bothSides" distB="19050" distT="19050" distL="19050" distR="19050"/>
            <wp:docPr id="24"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1638300" cy="720852"/>
                    </a:xfrm>
                    <a:prstGeom prst="rect"/>
                    <a:ln/>
                  </pic:spPr>
                </pic:pic>
              </a:graphicData>
            </a:graphic>
          </wp:anchor>
        </w:drawing>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08154296875" w:line="225.96908569335938" w:lineRule="auto"/>
        <w:ind w:left="723.0912017822266" w:right="368.955078125" w:firstLine="1.324768066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A3. Endogenous ACh release strengthens excitatory synapses.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Recent transgenic and optogenetic tools  have helped reveal cell type- and synapse-specific ACh effects. In a recent paper</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found that ACh release strengthens Pyr-to-SST synapses (but not Pyr-to-Pyr or to PV), via presynaptic nicotinic receptors,  acting at precise sites to increase excitation in mouse S1.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We hypothesize that other cortical and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thalamocortical synapses are strengthened by ACh in a similar manner. The proposed experiments will test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this hypothesis anatomically by quantifying ACh release sites as well as functionally, via </w:t>
      </w: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in vitro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patch clamp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recordings and optogenetics.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8766479492188" w:line="216.81464195251465" w:lineRule="auto"/>
        <w:ind w:left="723.0912017822266" w:right="368.809814453125" w:firstLine="1.324768066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A4. Cholinergic VIP neurons: a secondary source of ACh?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will also test whether ACh inputs from  other sources distinctly influence cortical circuits. In addition to dense, well-studied ACh inputs from the basal  forebrain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12,45-47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there are cholinergic neurons in the cortex</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22,23,84,86-88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whose connectivity is unknown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see Fig.  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Transcriptomics studies show that these are VIP neurons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They express enzymes for ACh and GABA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8651428222656"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39</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Research Strategy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400390625" w:line="216.85840129852295"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synthesis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but whether they actually release ACh or GABA is  unknown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21,84-86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These </w:t>
      </w: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cholinergic VIP neurons (cVIPs)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are enriched  in sensory cortex</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(~33% of VIPs in S1 are cVIPs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their intrinsic  properties are similar to non-cholinergic VIPs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general, VIPs get  basal forebrain inputs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are clustered in layer 2/3, project downward to  layers 4-6</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90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preferentially innervate SSTs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90,91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cVIPs might also  do this. Some basal forebrain neurons co-release ACh and GABA</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93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cVIPs may also</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93,94,95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cVIPs could be well-positioned to provide  locally-gated ACh input to particular cell types either in synch with, or  independently of, basal forebrain ACh. In Aim 1 we will compare the  contribution of intrinsic (cVIP) and extrinsic (basal forebrain) sources to  overall ACh inputs and responses.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32568359375" w:line="240"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B. Preliminary Studies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1.52099609375" w:line="240"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1"/>
          <w:i w:val="0"/>
          <w:smallCaps w:val="0"/>
          <w:strike w:val="0"/>
          <w:color w:val="000000"/>
          <w:sz w:val="16.079999923706055"/>
          <w:szCs w:val="16.079999923706055"/>
          <w:u w:val="single"/>
          <w:shd w:fill="auto" w:val="clear"/>
          <w:vertAlign w:val="baseline"/>
          <w:rtl w:val="0"/>
        </w:rPr>
        <w:t xml:space="preserve">Fig. 2</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 A)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Sources  </w:t>
      </w:r>
      <w:r w:rsidDel="00000000" w:rsidR="00000000" w:rsidRPr="00000000">
        <w:drawing>
          <wp:anchor allowOverlap="1" behindDoc="0" distB="19050" distT="19050" distL="19050" distR="19050" hidden="0" layoutInCell="1" locked="0" relativeHeight="0" simplePos="0">
            <wp:simplePos x="0" y="0"/>
            <wp:positionH relativeFrom="column">
              <wp:posOffset>-123710</wp:posOffset>
            </wp:positionH>
            <wp:positionV relativeFrom="paragraph">
              <wp:posOffset>-1011784</wp:posOffset>
            </wp:positionV>
            <wp:extent cx="2400300" cy="1161517"/>
            <wp:effectExtent b="0" l="0" r="0" t="0"/>
            <wp:wrapSquare wrapText="bothSides" distB="19050" distT="19050" distL="19050" distR="19050"/>
            <wp:docPr id="29"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2400300" cy="116151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-81039</wp:posOffset>
            </wp:positionH>
            <wp:positionV relativeFrom="paragraph">
              <wp:posOffset>18797</wp:posOffset>
            </wp:positionV>
            <wp:extent cx="2276856" cy="768096"/>
            <wp:effectExtent b="0" l="0" r="0" t="0"/>
            <wp:wrapSquare wrapText="bothSides" distB="19050" distT="19050" distL="19050" distR="19050"/>
            <wp:docPr id="27"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2276856" cy="768096"/>
                    </a:xfrm>
                    <a:prstGeom prst="rect"/>
                    <a:ln/>
                  </pic:spPr>
                </pic:pic>
              </a:graphicData>
            </a:graphic>
          </wp:anchor>
        </w:drawing>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6533203125" w:line="247.662935256958"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sectPr>
          <w:type w:val="continuous"/>
          <w:pgSz w:h="15840" w:w="12240" w:orient="portrait"/>
          <w:pgMar w:bottom="0" w:top="51.319580078125" w:left="727.0655822753906" w:right="740.489501953125" w:header="0" w:footer="720"/>
          <w:cols w:equalWidth="0" w:num="2">
            <w:col w:space="0" w:w="5400"/>
            <w:col w:space="0" w:w="5400"/>
          </w:cols>
        </w:sect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of cortical ACh.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Basal forebrain axons  (green) in prefrontal cortex. Adapted from Bloem  et al. 2014.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ACh axons (ChAT-ChR2-YFP,  green), VIP neurons (mCherry, red), and cVIPs  (overlay, yellow) in Layer 2/3 of S1.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613037109375" w:line="225.6577205657959" w:lineRule="auto"/>
        <w:ind w:left="723.0912017822266" w:right="368.599853515625" w:firstLine="13.6895751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B1. ACh responses are common and distinct in mouse S1.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Many landmark studies of cortical ACh effects  were done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 vivo</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examining network changes on a timescale of seconds to minutes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13,52,97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Thus, the precise  sequence of ACh-mediated circuit changes remains unclear. To see which cell types are activated by ACh at  millisecond timescales, we performed patch clamp recordings in brain slices of S1 cortex in ChAT-ChR2-YFP  transgenic mice (expressing channelrhodopsin in choline acetyltransferase-expressing [ChAT] neurons and  axons) and evoked ACh release using minimal stimulation (single 10ms blue light pulses, 470 nm).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927734375" w:line="222.0941162109375" w:lineRule="auto"/>
        <w:ind w:left="720" w:right="368.6474609375" w:firstLine="0"/>
        <w:jc w:val="righ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About 50% of SST and PV neurons show rapid excitatory postsynaptic potentials (EPSPs) in response to  ACh, compared to 18% of Pyr neurons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3B</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Interestingly, though SSTs are known to express nicotinic  and muscarinic receptors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13,80,98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see mainly slow-rising responses in SSTs that are blocked by atropine, a  muscarinic antagonist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3A</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gold trace). Also of interest, we see a fast-peaking response in PV cells that is  blocked by the nicotinic antagonist mecamylamine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3A</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red trace). As in prior reports, Layer 2 Pyr  neurons have small, rare ACh responses and deep-layer Pyrs have larger, more consistent responses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101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3C</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with mixed nicotinic and muscarinic ACh features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3A,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91552734375" w:line="240" w:lineRule="auto"/>
        <w:ind w:left="0" w:right="369.07958984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black trace). We will continue this cell type-specific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42799</wp:posOffset>
            </wp:positionV>
            <wp:extent cx="2531999" cy="3084830"/>
            <wp:effectExtent b="0" l="0" r="0" t="0"/>
            <wp:wrapSquare wrapText="right" distB="19050" distT="19050" distL="19050" distR="19050"/>
            <wp:docPr id="21"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531999" cy="3084830"/>
                    </a:xfrm>
                    <a:prstGeom prst="rect"/>
                    <a:ln/>
                  </pic:spPr>
                </pic:pic>
              </a:graphicData>
            </a:graphic>
          </wp:anchor>
        </w:drawing>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52.376708984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characterization in Aim 1.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9.252929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examining ACh effects on VIPs, we found cholinergic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8.7536621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VIPs. These cells have rapid-onset (&lt;3 ms) ChAT-ChR2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9.87548828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photocurrents and spiking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3D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that persist in ACh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0.001220703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antagonists and the Na</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channel blocker tetrodotoxin (not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9.1552734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shown), and are labeled with antibodies against the vesicular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9.12719726562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acetylcholine transporter (vAChT;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3E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Thus, transgenic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1.085205078125" w:firstLine="0"/>
        <w:jc w:val="righ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ChAT-ChR2 activates both basal forebrain axons and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1.5979003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cholinergic VIPs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Prior studies (including our own) using these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3.170166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mice may have conflated the effects of activating these two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1.78100585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populations. If cVIPs release ACh, then both basal forebrain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8.60961914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cVIP activation will each represent a fraction of the “total”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1.104736328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responsivity seen with ChAT-ChR2. In Aim 1 we will test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3.61083984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hypothesis. We predict that cVIPs release ACh, and that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9.857177734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release from cVIPs and the basal forebrain target distinct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2.85034179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cell types and cortical layers.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2647705078125" w:line="240" w:lineRule="auto"/>
        <w:ind w:left="5276.314697265625"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C. Approach</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2.545166015625" w:firstLine="0"/>
        <w:jc w:val="right"/>
        <w:rPr>
          <w:rFonts w:ascii="Arial" w:cs="Arial" w:eastAsia="Arial" w:hAnsi="Arial"/>
          <w:b w:val="1"/>
          <w:i w:val="0"/>
          <w:smallCaps w:val="0"/>
          <w:strike w:val="0"/>
          <w:color w:val="000000"/>
          <w:sz w:val="22.079999923706055"/>
          <w:szCs w:val="22.07999992370605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C1. Aim 1: Identify sources of ACh release and cholinergic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66357421875" w:line="248.5004997253418"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1"/>
          <w:i w:val="0"/>
          <w:smallCaps w:val="0"/>
          <w:strike w:val="0"/>
          <w:color w:val="000000"/>
          <w:sz w:val="16.079999923706055"/>
          <w:szCs w:val="16.079999923706055"/>
          <w:u w:val="single"/>
          <w:shd w:fill="auto" w:val="clear"/>
          <w:vertAlign w:val="baseline"/>
          <w:rtl w:val="0"/>
        </w:rPr>
        <w:t xml:space="preserve">Fig. 3</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Distinct responses to endogenous ACh across cell  types in ChAT-ChR2 mice (x PV-Cre, SST-Cre or VIP-Cre  for flex-AAV fluorescent labeling of interneurons).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Firing  phenotype (left) and average EPSP after a 10 ms light  flash (blue box). Colored trace = baseline. Gray trace =  response to ACh antagonists mecamylamine (</w:t>
      </w:r>
      <w:r w:rsidDel="00000000" w:rsidR="00000000" w:rsidRPr="00000000">
        <w:rPr>
          <w:rFonts w:ascii="Arial" w:cs="Arial" w:eastAsia="Arial" w:hAnsi="Arial"/>
          <w:b w:val="0"/>
          <w:i w:val="1"/>
          <w:smallCaps w:val="0"/>
          <w:strike w:val="0"/>
          <w:color w:val="000000"/>
          <w:sz w:val="16.079999923706055"/>
          <w:szCs w:val="16.079999923706055"/>
          <w:u w:val="none"/>
          <w:shd w:fill="auto" w:val="clear"/>
          <w:vertAlign w:val="baseline"/>
          <w:rtl w:val="0"/>
        </w:rPr>
        <w:t xml:space="preserve">Mec</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atropine, or both.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B) </w:t>
      </w:r>
      <w:r w:rsidDel="00000000" w:rsidR="00000000" w:rsidRPr="00000000">
        <w:rPr>
          <w:rFonts w:ascii="Arial Unicode MS" w:cs="Arial Unicode MS" w:eastAsia="Arial Unicode MS" w:hAnsi="Arial Unicode MS"/>
          <w:b w:val="0"/>
          <w:i w:val="0"/>
          <w:smallCaps w:val="0"/>
          <w:strike w:val="0"/>
          <w:color w:val="000000"/>
          <w:sz w:val="16.079999923706055"/>
          <w:szCs w:val="16.079999923706055"/>
          <w:u w:val="none"/>
          <w:shd w:fill="auto" w:val="clear"/>
          <w:vertAlign w:val="baseline"/>
          <w:rtl w:val="0"/>
        </w:rPr>
        <w:t xml:space="preserve">Pie charts: shaded area = percent of  cells with EPSP ≥ 0.2mV.  </w:t>
      </w:r>
      <w:r w:rsidDel="00000000" w:rsidR="00000000" w:rsidRPr="00000000">
        <w:drawing>
          <wp:anchor allowOverlap="1" behindDoc="0" distB="19050" distT="19050" distL="19050" distR="19050" hidden="0" layoutInCell="1" locked="0" relativeHeight="0" simplePos="0">
            <wp:simplePos x="0" y="0"/>
            <wp:positionH relativeFrom="column">
              <wp:posOffset>-73819</wp:posOffset>
            </wp:positionH>
            <wp:positionV relativeFrom="paragraph">
              <wp:posOffset>17781</wp:posOffset>
            </wp:positionV>
            <wp:extent cx="2734056" cy="1662684"/>
            <wp:effectExtent b="0" l="0" r="0" t="0"/>
            <wp:wrapSquare wrapText="bothSides" distB="19050" distT="19050" distL="19050" distR="19050"/>
            <wp:docPr id="19" name="image32.png"/>
            <a:graphic>
              <a:graphicData uri="http://schemas.openxmlformats.org/drawingml/2006/picture">
                <pic:pic>
                  <pic:nvPicPr>
                    <pic:cNvPr id="0" name="image32.png"/>
                    <pic:cNvPicPr preferRelativeResize="0"/>
                  </pic:nvPicPr>
                  <pic:blipFill>
                    <a:blip r:embed="rId14"/>
                    <a:srcRect b="0" l="0" r="0" t="0"/>
                    <a:stretch>
                      <a:fillRect/>
                    </a:stretch>
                  </pic:blipFill>
                  <pic:spPr>
                    <a:xfrm>
                      <a:off x="0" y="0"/>
                      <a:ext cx="2734056" cy="1662684"/>
                    </a:xfrm>
                    <a:prstGeom prst="rect"/>
                    <a:ln/>
                  </pic:spPr>
                </pic:pic>
              </a:graphicData>
            </a:graphic>
          </wp:anchor>
        </w:drawing>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0982666015625" w:line="249.15395736694336"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Responses across cortical layers. Closed circles =  recordings in AMPA, NMDA and GABA</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receptor blockade.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D)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ACh-induced spiking in a putative cVIP cell.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E)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 cVIP cell labeled with VIP-mCherry and antibodies for  ChR2-tagged YFP (green) and vAChT (blue).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5733413696289"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Research Strategy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activation across cortical layers.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698974609375" w:line="228.16954135894775" w:lineRule="auto"/>
        <w:ind w:left="0"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Hypothesis 1.1: ACh release sites from diverse sources  preferentially localize near distinct cell types.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3759765625" w:line="215.0008249282837" w:lineRule="auto"/>
        <w:ind w:left="0"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Rationale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Cortical circuits are densely innervated by the  cholinergic basal forebrain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16,102-104</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Most of these inputs are not  canonical synapses, but rather “partner-less” axon terminals  without adjoining postsynaptic densities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46</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This observation,  coupled with the poor spatial resolution of microdialysis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2,10,105</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9096193313598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pharmacologic studies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led to an old assumption that ACh  was released diffusely into the extracellular space, and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6000976562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5840" w:w="12240" w:orient="portrait"/>
          <w:pgMar w:bottom="0" w:top="51.319580078125" w:left="827.8512573242188" w:right="657.568359375" w:header="0" w:footer="720"/>
          <w:cols w:equalWidth="0" w:num="2">
            <w:col w:space="0" w:w="5380"/>
            <w:col w:space="0" w:w="538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40</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5.326828956604" w:lineRule="auto"/>
        <w:ind w:left="723.0912017822266" w:right="368.953857421875" w:firstLine="4.857635498046875"/>
        <w:jc w:val="both"/>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achieved cell type-specificity solely via ACh receptor expression on target neurons. However, we recently  showed</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that endogenous ACh has very different effects from pharmacologic ACh receptor activation. The  ACh agonist carbachol facilitates Pyr-to-PV excitatory synapses but endogenous ACh does not, even when  high-frequency stimulation (12-20Hz) is used to increase synaptic spillover. Bath-applied drugs bathe the  tissue, “reaching” receptors located in areas inaccessible to endogenous neurotransmitter release. We  hypothesize that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ACh </w:t>
      </w:r>
      <w:r w:rsidDel="00000000" w:rsidR="00000000" w:rsidRPr="00000000">
        <w:rPr>
          <w:rFonts w:ascii="Arial" w:cs="Arial" w:eastAsia="Arial" w:hAnsi="Arial"/>
          <w:b w:val="1"/>
          <w:i w:val="1"/>
          <w:smallCaps w:val="0"/>
          <w:strike w:val="0"/>
          <w:color w:val="000000"/>
          <w:sz w:val="22.079999923706055"/>
          <w:szCs w:val="22.079999923706055"/>
          <w:u w:val="none"/>
          <w:shd w:fill="auto" w:val="clear"/>
          <w:vertAlign w:val="baseline"/>
          <w:rtl w:val="0"/>
        </w:rPr>
        <w:t xml:space="preserve">release sites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may be concentrated near specific cell types and compartments, an  input-specificity that contributes to precise ACh effects.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86376953125" w:line="228.17068576812744" w:lineRule="auto"/>
        <w:ind w:left="723.0912017822266" w:right="368.6474609375" w:firstLine="15.89759826660156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Experiment 1.1: Quantification of ACh inputs from extrinsic and intrinsic sources on cortical cell types.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Basal  forebrain ACh inputs to the cortex have been qualitatively but never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7279663085938"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quantitatively mapped</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cVIP neuron connectivity is unknown.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We  </w:t>
      </w:r>
      <w:r w:rsidDel="00000000" w:rsidR="00000000" w:rsidRPr="00000000">
        <w:drawing>
          <wp:anchor allowOverlap="1" behindDoc="0" distB="19050" distT="19050" distL="19050" distR="19050" hidden="0" layoutInCell="1" locked="0" relativeHeight="0" simplePos="0">
            <wp:simplePos x="0" y="0"/>
            <wp:positionH relativeFrom="column">
              <wp:posOffset>4994575</wp:posOffset>
            </wp:positionH>
            <wp:positionV relativeFrom="paragraph">
              <wp:posOffset>62230</wp:posOffset>
            </wp:positionV>
            <wp:extent cx="1795653" cy="2628011"/>
            <wp:effectExtent b="0" l="0" r="0" t="0"/>
            <wp:wrapSquare wrapText="left" distB="19050" distT="19050" distL="19050" distR="19050"/>
            <wp:docPr id="22"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1795653" cy="2628011"/>
                    </a:xfrm>
                    <a:prstGeom prst="rect"/>
                    <a:ln/>
                  </pic:spPr>
                </pic:pic>
              </a:graphicData>
            </a:graphic>
          </wp:anchor>
        </w:drawing>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3.0912017822266" w:right="0" w:firstLine="0"/>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propose to quantify and compare ACh release sites from diverse sources onto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3.910369873046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specific target cells and subcellular compartments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will label basal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forebrain or VIP neurons and postsynaptic cortical neurons using injections of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3.0912017822266"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AAV-encoded fluorophores in transgenic mice (see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4</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We have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0655822753906"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successfully targeted S1 cortex for viral injections and brain slicing in prior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2.806396484375"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papers</w:t>
      </w:r>
      <w:r w:rsidDel="00000000" w:rsidR="00000000" w:rsidRPr="00000000">
        <w:rPr>
          <w:rFonts w:ascii="Arial" w:cs="Arial" w:eastAsia="Arial" w:hAnsi="Arial"/>
          <w:b w:val="0"/>
          <w:i w:val="0"/>
          <w:smallCaps w:val="0"/>
          <w:strike w:val="0"/>
          <w:color w:val="4f81bd"/>
          <w:sz w:val="23.200000127156578"/>
          <w:szCs w:val="23.200000127156578"/>
          <w:u w:val="none"/>
          <w:shd w:fill="auto" w:val="clear"/>
          <w:vertAlign w:val="superscript"/>
          <w:rtl w:val="0"/>
        </w:rPr>
        <w:t xml:space="preserve">15,115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using established stereotaxic coordinates. All experiments will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2.806396484375"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begin by imaging brain slices at low magnification to verify successful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targeting of S1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fixed tissue of young mice (P21-25), we will immunolabel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boutons with antibodies against vAChT in a third color (blue, Alexa 405).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8.988800048828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Pairing vAChT and presynaptic stains will let us distinguish between the two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sources in S1. We will take confocal z-stack images of cells of interest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948837280273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use Imaris software to create 3D renderings of these neurons and nearby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7279663085938"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dual-labeled (vAChT + presynaptic) fluorescent puncta.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These models let us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2.806396484375"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precisely count ACh release sites and screen out puncta outside a certain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7279663085938"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distance from the target cell (1 µm, to include synaptic and extrasynaptic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6290969848633" w:lineRule="auto"/>
        <w:ind w:left="0" w:right="0" w:firstLine="0"/>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release sites; </w:t>
      </w:r>
      <w:r w:rsidDel="00000000" w:rsidR="00000000" w:rsidRPr="00000000">
        <w:rPr>
          <w:rFonts w:ascii="Arial" w:cs="Arial" w:eastAsia="Arial" w:hAnsi="Arial"/>
          <w:b w:val="1"/>
          <w:i w:val="0"/>
          <w:smallCaps w:val="0"/>
          <w:strike w:val="0"/>
          <w:color w:val="4f81bd"/>
          <w:sz w:val="22.079999923706055"/>
          <w:szCs w:val="22.079999923706055"/>
          <w:u w:val="none"/>
          <w:shd w:fill="auto" w:val="clear"/>
          <w:vertAlign w:val="baseline"/>
          <w:rtl w:val="0"/>
        </w:rPr>
        <w:t xml:space="preserve">see Fig. 4</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Associated vAChT puncta will be counted per  compartment (axon, soma, and dendrites) and normalized to cell surface area  to yield a puncta density value for comparison across cells and cell types.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Predicted results and interpretation: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Based on preliminary images showing  dense vAChT innervation of interneurons (</w:t>
      </w:r>
      <w:r w:rsidDel="00000000" w:rsidR="00000000" w:rsidRPr="00000000">
        <w:rPr>
          <w:rFonts w:ascii="Arial" w:cs="Arial" w:eastAsia="Arial" w:hAnsi="Arial"/>
          <w:b w:val="1"/>
          <w:i w:val="0"/>
          <w:smallCaps w:val="0"/>
          <w:strike w:val="0"/>
          <w:color w:val="4f81bd"/>
          <w:sz w:val="22.079999923706055"/>
          <w:szCs w:val="22.079999923706055"/>
          <w:u w:val="none"/>
          <w:shd w:fill="auto" w:val="clear"/>
          <w:vertAlign w:val="baseline"/>
          <w:rtl w:val="0"/>
        </w:rPr>
        <w:t xml:space="preserve">Figs. 5-6</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 we expect that a  percentage of interneurons of each type (corresponding to the ~50/50 fraction  of ACh-responsive PVs and SSTs in our preliminary electrophysiology data)  will receive dense extrinsic ACh input. Based on prior retrograde tracing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2000732421875" w:line="248.6564540863037"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1"/>
          <w:i w:val="0"/>
          <w:smallCaps w:val="0"/>
          <w:strike w:val="0"/>
          <w:color w:val="000000"/>
          <w:sz w:val="16.079999923706055"/>
          <w:szCs w:val="16.079999923706055"/>
          <w:u w:val="single"/>
          <w:shd w:fill="auto" w:val="clear"/>
          <w:vertAlign w:val="baseline"/>
          <w:rtl w:val="0"/>
        </w:rPr>
        <w:t xml:space="preserve">Fig. 4</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Transgenic mice and injections  to be used for vAChT immunolabeling  and imaging, Aim 1.1. Extrinsic (ChAT Cre) or intrinsic (VIP-Cre) ACh  </w:t>
      </w:r>
      <w:r w:rsidDel="00000000" w:rsidR="00000000" w:rsidRPr="00000000">
        <w:drawing>
          <wp:anchor allowOverlap="1" behindDoc="0" distB="19050" distT="19050" distL="19050" distR="19050" hidden="0" layoutInCell="1" locked="0" relativeHeight="0" simplePos="0">
            <wp:simplePos x="0" y="0"/>
            <wp:positionH relativeFrom="column">
              <wp:posOffset>-74708</wp:posOffset>
            </wp:positionH>
            <wp:positionV relativeFrom="paragraph">
              <wp:posOffset>18416</wp:posOffset>
            </wp:positionV>
            <wp:extent cx="1842516" cy="1033272"/>
            <wp:effectExtent b="0" l="0" r="0" t="0"/>
            <wp:wrapSquare wrapText="bothSides" distB="19050" distT="19050" distL="19050" distR="19050"/>
            <wp:docPr id="18"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1842516" cy="1033272"/>
                    </a:xfrm>
                    <a:prstGeom prst="rect"/>
                    <a:ln/>
                  </pic:spPr>
                </pic:pic>
              </a:graphicData>
            </a:graphic>
          </wp:anchor>
        </w:drawing>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70703125" w:line="247.82752990722656"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sectPr>
          <w:type w:val="continuous"/>
          <w:pgSz w:h="15840" w:w="12240" w:orient="portrait"/>
          <w:pgMar w:bottom="0" w:top="51.319580078125" w:left="723.0912017822266" w:right="815.528564453125" w:header="0" w:footer="720"/>
          <w:cols w:equalWidth="0" w:num="2">
            <w:col w:space="0" w:w="5360"/>
            <w:col w:space="0" w:w="5360"/>
          </w:cols>
        </w:sect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sources and their postsynaptic targets will be labeled via transgenic or AAV encoded fluorophores. Est. n=8 cells  from N=2 mice per group (N=20 total).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5015869140625" w:line="228.54083061218262" w:lineRule="auto"/>
        <w:ind w:left="723.0912017822266" w:right="369.136962890625" w:firstLine="3.97438049316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studies, we expect that VIPs will receive the densest vAChT input</w:t>
      </w:r>
      <w:r w:rsidDel="00000000" w:rsidR="00000000" w:rsidRPr="00000000">
        <w:rPr>
          <w:rFonts w:ascii="Arial" w:cs="Arial" w:eastAsia="Arial" w:hAnsi="Arial"/>
          <w:b w:val="0"/>
          <w:i w:val="0"/>
          <w:smallCaps w:val="0"/>
          <w:strike w:val="0"/>
          <w:color w:val="4f81bd"/>
          <w:sz w:val="23.200000127156578"/>
          <w:szCs w:val="23.200000127156578"/>
          <w:u w:val="none"/>
          <w:shd w:fill="auto" w:val="clear"/>
          <w:vertAlign w:val="superscript"/>
          <w:rtl w:val="0"/>
        </w:rPr>
        <w:t xml:space="preserve">89</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If cVIPs receive dense basal forebrain  inputs, they could be recruited by extrinsic ACh during attention. Conversely, if basal forebrain inputs avoid  cVIPs, cortical ACh neurons may be active under different brain state conditions, perhaps in response to local  inputs. We predict that cVIPs will have the same output distribution as regular VIPs (i.e. to layers 4-6) and will  innervate SSTs. If this is the case, SSTs may be privileged in their access to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local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inputs. If cVIPs instead  target PV or Pyr cells, this distinction from non-cholinergic VIPs would indicate a distinct function of cVIPs.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15234375" w:line="240" w:lineRule="auto"/>
        <w:ind w:left="72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Alternative outcomes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1569662</wp:posOffset>
            </wp:positionH>
            <wp:positionV relativeFrom="paragraph">
              <wp:posOffset>88265</wp:posOffset>
            </wp:positionV>
            <wp:extent cx="1451610" cy="1381506"/>
            <wp:effectExtent b="0" l="0" r="0" t="0"/>
            <wp:wrapSquare wrapText="left" distB="19050" distT="19050" distL="19050" distR="19050"/>
            <wp:docPr id="20"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1451610" cy="138150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2988887</wp:posOffset>
            </wp:positionH>
            <wp:positionV relativeFrom="paragraph">
              <wp:posOffset>116878</wp:posOffset>
            </wp:positionV>
            <wp:extent cx="3923664" cy="2074037"/>
            <wp:effectExtent b="0" l="0" r="0" t="0"/>
            <wp:wrapSquare wrapText="left" distB="19050" distT="19050" distL="19050" distR="19050"/>
            <wp:docPr id="26"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3923664" cy="2074037"/>
                    </a:xfrm>
                    <a:prstGeom prst="rect"/>
                    <a:ln/>
                  </pic:spPr>
                </pic:pic>
              </a:graphicData>
            </a:graphic>
          </wp:anchor>
        </w:drawing>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948837280273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and potential pitfalls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8.61122131347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Our use of viral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7936248779297"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injections to label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2.806396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presynaptic neurites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3520355224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may underestimate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inputs if labeling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7936248779297"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is sparse. In VIP-Cre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3520355224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mice, we label ~50%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8005504608154"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of VIPs with AAV2.  This is sufficient for  reconstructions of  postsynaptic cells,  where sparse labeling  is desired to reduce  background signal.  However, sparse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60877227783203"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Research Strategy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226230621338"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1"/>
          <w:i w:val="0"/>
          <w:smallCaps w:val="0"/>
          <w:strike w:val="0"/>
          <w:color w:val="000000"/>
          <w:sz w:val="16.079999923706055"/>
          <w:szCs w:val="16.079999923706055"/>
          <w:u w:val="single"/>
          <w:shd w:fill="auto" w:val="clear"/>
          <w:vertAlign w:val="baseline"/>
          <w:rtl w:val="0"/>
        </w:rPr>
        <w:t xml:space="preserve">Fig. 5</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vAChT inputs to VIP  cell dendrites.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Merged  confocal image showing  dense vAChT axon staining  (red) in S1.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Inset of a  single confocal section in  (A). vAChT puncta (red)  surround the surface of a  VIP dendrite (green).  </w:t>
      </w:r>
      <w:r w:rsidDel="00000000" w:rsidR="00000000" w:rsidRPr="00000000">
        <w:drawing>
          <wp:anchor allowOverlap="1" behindDoc="0" distB="19050" distT="19050" distL="19050" distR="19050" hidden="0" layoutInCell="1" locked="0" relativeHeight="0" simplePos="0">
            <wp:simplePos x="0" y="0"/>
            <wp:positionH relativeFrom="column">
              <wp:posOffset>-74685</wp:posOffset>
            </wp:positionH>
            <wp:positionV relativeFrom="paragraph">
              <wp:posOffset>17781</wp:posOffset>
            </wp:positionV>
            <wp:extent cx="1409700" cy="1269492"/>
            <wp:effectExtent b="0" l="0" r="0" t="0"/>
            <wp:wrapSquare wrapText="bothSides" distB="19050" distT="19050" distL="19050" distR="19050"/>
            <wp:docPr id="28"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1409700" cy="1269492"/>
                    </a:xfrm>
                    <a:prstGeom prst="rect"/>
                    <a:ln/>
                  </pic:spPr>
                </pic:pic>
              </a:graphicData>
            </a:graphic>
          </wp:anchor>
        </w:drawing>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119873046875" w:line="249.15401458740234"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1"/>
          <w:i w:val="0"/>
          <w:smallCaps w:val="0"/>
          <w:strike w:val="0"/>
          <w:color w:val="000000"/>
          <w:sz w:val="16.079999923706055"/>
          <w:szCs w:val="16.079999923706055"/>
          <w:u w:val="single"/>
          <w:shd w:fill="auto" w:val="clear"/>
          <w:vertAlign w:val="baseline"/>
          <w:rtl w:val="0"/>
        </w:rPr>
        <w:t xml:space="preserve">Fig. 6</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ACh inputs from all sources colocalize with PV and SST cell bodies.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A and  C)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From left: merged confocal image of cell fluorescence, anti-vAChT labeling,  overlay image, and 3D reconstruction. White dots in 3D image are vAChT puncta  within 1µm of the cell surface. </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B and D) </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Inset: z-stack images (2um apart) showing  vAChT puncta on the cell bodies of PV and SST cells in Layer 2 of S1. </w:t>
      </w:r>
      <w:r w:rsidDel="00000000" w:rsidR="00000000" w:rsidRPr="00000000">
        <w:drawing>
          <wp:anchor allowOverlap="1" behindDoc="0" distB="19050" distT="19050" distL="19050" distR="19050" hidden="0" layoutInCell="1" locked="0" relativeHeight="0" simplePos="0">
            <wp:simplePos x="0" y="0"/>
            <wp:positionH relativeFrom="column">
              <wp:posOffset>-73841</wp:posOffset>
            </wp:positionH>
            <wp:positionV relativeFrom="paragraph">
              <wp:posOffset>17832</wp:posOffset>
            </wp:positionV>
            <wp:extent cx="3867913" cy="638556"/>
            <wp:effectExtent b="0" l="0" r="0" t="0"/>
            <wp:wrapSquare wrapText="bothSides" distB="19050" distT="19050" distL="19050" distR="19050"/>
            <wp:docPr id="23"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3867913" cy="638556"/>
                    </a:xfrm>
                    <a:prstGeom prst="rect"/>
                    <a:ln/>
                  </pic:spPr>
                </pic:pic>
              </a:graphicData>
            </a:graphic>
          </wp:anchor>
        </w:drawing>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933410644531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5840" w:w="12240" w:orient="portrait"/>
          <w:pgMar w:bottom="0" w:top="51.319580078125" w:left="723.0912017822266" w:right="680.66650390625" w:header="0" w:footer="720"/>
          <w:cols w:equalWidth="0" w:num="3">
            <w:col w:space="0" w:w="3620"/>
            <w:col w:space="0" w:w="3620"/>
            <w:col w:space="0" w:w="362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41</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5.14751434326172" w:lineRule="auto"/>
        <w:ind w:left="723.0912017822266" w:right="368.6181640625" w:firstLine="11.70242309570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labeling may deflate our absolute estimate of vAChT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inputs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from cVIPs or the basal forebrain, in relation to the  overall vAChT signal. AAV2 labeling of cortical cVIPs in ChAT-Cre mice is also sparse (not shown). Since we  can identify cVIP neurites using vAChT in VIP-Cre mice, we have opted to use VIP-Cre in most cases to  maximize viral labeling. Use of the GIN line (which labels Martinotti-type SSTs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105,106,107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may limit our study of  SSTs to Layers 2 and 5, where Martinotti cells are concentrated</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106-108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Using these mice, we exclude X94 and  X98-type SSTs, which we may have sampled in our preliminary data. The use of distance thresholding tools to  “screen out” puncta far away from the cell surface may fail to count functionally important extrasynaptic ACh  release sites, or may include puncta that are close to, but not actually interacting with, neurons.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Since the  likelihood of observing a cholinergic response in Layer 2/3 Pyr neurons was &lt;20% in our functional  experiments, we will use Pyr neurons in Layer 2/3 as a control to estimate the rate of false negatives and false  positives in our puncta counts. Also, we realize that colocalization of release sites with postsynaptic neurons is  not definitive proof that a </w:t>
      </w:r>
      <w:r w:rsidDel="00000000" w:rsidR="00000000" w:rsidRPr="00000000">
        <w:rPr>
          <w:rFonts w:ascii="Arial" w:cs="Arial" w:eastAsia="Arial" w:hAnsi="Arial"/>
          <w:b w:val="0"/>
          <w:i w:val="1"/>
          <w:smallCaps w:val="0"/>
          <w:strike w:val="0"/>
          <w:color w:val="4f81bd"/>
          <w:sz w:val="22.079999923706055"/>
          <w:szCs w:val="22.079999923706055"/>
          <w:u w:val="none"/>
          <w:shd w:fill="auto" w:val="clear"/>
          <w:vertAlign w:val="baseline"/>
          <w:rtl w:val="0"/>
        </w:rPr>
        <w:t xml:space="preserve">synapse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exists in that spot. Prior retrograde tracing studies strongly suggest that PV,  SST and VIP neurons get synaptic inputs from the basal forebrain</w:t>
      </w:r>
      <w:r w:rsidDel="00000000" w:rsidR="00000000" w:rsidRPr="00000000">
        <w:rPr>
          <w:rFonts w:ascii="Arial" w:cs="Arial" w:eastAsia="Arial" w:hAnsi="Arial"/>
          <w:b w:val="0"/>
          <w:i w:val="0"/>
          <w:smallCaps w:val="0"/>
          <w:strike w:val="0"/>
          <w:color w:val="4f81bd"/>
          <w:sz w:val="23.200000127156578"/>
          <w:szCs w:val="23.200000127156578"/>
          <w:u w:val="none"/>
          <w:shd w:fill="auto" w:val="clear"/>
          <w:vertAlign w:val="superscript"/>
          <w:rtl w:val="0"/>
        </w:rPr>
        <w:t xml:space="preserve">89</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 but especially in the case of cholinergic  VIP inputs, we may wish to use electron microscopy to verify that these connections do occur. Our lab has  access to an EM core facility where this could be done.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Because it is hard to predict the functional effect of  ACh release from imaging alone, we will also measure ACh effects from diverse sources electrophysiologically.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86669921875" w:line="230.8863401412964" w:lineRule="auto"/>
        <w:ind w:left="739.4303894042969" w:right="1770.21240234375" w:hanging="3.753585815429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Hypothesis 1.2: ACh from diverse sources elicits distinct effects across cortical cell types.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Rationale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Our preliminary studies used ChAT-ChR2 to activate both basal  </w:t>
      </w:r>
      <w:r w:rsidDel="00000000" w:rsidR="00000000" w:rsidRPr="00000000">
        <w:drawing>
          <wp:anchor allowOverlap="1" behindDoc="0" distB="19050" distT="19050" distL="19050" distR="19050" hidden="0" layoutInCell="1" locked="0" relativeHeight="0" simplePos="0">
            <wp:simplePos x="0" y="0"/>
            <wp:positionH relativeFrom="column">
              <wp:posOffset>5052802</wp:posOffset>
            </wp:positionH>
            <wp:positionV relativeFrom="paragraph">
              <wp:posOffset>259080</wp:posOffset>
            </wp:positionV>
            <wp:extent cx="1775460" cy="3599942"/>
            <wp:effectExtent b="0" l="0" r="0" t="0"/>
            <wp:wrapSquare wrapText="left" distB="19050" distT="19050" distL="19050" distR="1905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775460" cy="3599942"/>
                    </a:xfrm>
                    <a:prstGeom prst="rect"/>
                    <a:ln/>
                  </pic:spPr>
                </pic:pic>
              </a:graphicData>
            </a:graphic>
          </wp:anchor>
        </w:drawing>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240234375" w:line="240" w:lineRule="auto"/>
        <w:ind w:left="72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forebrain and cVIP ACh release, yielding the “total” ACh responsivity of the two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06558227539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sources. We will test whether basal forebrain or cVIP-derived ACh causes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72796630859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different postsynaptic responses in specific cell types and layers.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8.988800048828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Experiment 1.2: Electrophysiological survey of ACh effects from diverse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06558227539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sources.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will continue the approach described in our preliminary data to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8.83201599121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classify ACh responses in ChAT-ChR2 mice cross-bred with PV-TdT, GIN or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4.4159698486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VIP-Cre to allow fluorescent targeting of these neurons. Next, we will examine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8.83201599121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extrinsic and intrinsic ACh sources separately by injecting an AAV-encoded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72796630859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opsin (ChR2) into the ACh source of interest (basal forebrain or S1; see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7</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7936248779297"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ChAT-Cre or VIP-Cre mice. In young mice (P21-25), we will record from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3.091201782226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fluorescent PV, SST or VIPs, or non-fluorescent Pyr neurons (identified by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3520355224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morphology and firing phenotype) and measure EPSPs after single or multiple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4.7936248779297"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light pulses to trigger ACh release. Recordings will be done in NBQX, AP5 and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2.806396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picrotoxin to block AMPA, NMDA and GABA</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-mediated activity. (Thus, when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4.415969848632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VIPs are stimulated, the remaining response should be cholinergic). If an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8.988800048828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EPSP is found, we will serially add ACh antagonists to test if the response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72796630859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disappears under nicotinic or muscarinic blockade.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Predicted results and interpretation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expect our electrophysiological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7.001571655273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results to parallel the anatomic results in Aim 1.1, our preliminary data, and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2.80639648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prior studies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13,81,89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basal forebrain likely represents the vast majority of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8.83201599121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cortical ACh inputs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20,109,110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Basal forebrain axon stimulation may elicit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940525054931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responses of similar amplitude to our initial data, in a similar percentage of  cells, and may strongly activate VIPs and cVIPs via nicotinic receptors. We  predict that activating VIPs will produce cholinergic EPSPs in Layer 2/3  interneurons, and frequent, strong EPSPs in Layer 5 SSTs.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366455078125" w:line="218.63828659057617"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Alternative outcomes and potential pitfalls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cVIPs may release little to no  ACh</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which case, we might not see cholinergic EPSPs after VIP activation.  The transgene used to create the ChAT-ChR2 line contains a copy of the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19970703125" w:line="248.65694046020508"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1"/>
          <w:i w:val="0"/>
          <w:smallCaps w:val="0"/>
          <w:strike w:val="0"/>
          <w:color w:val="000000"/>
          <w:sz w:val="16.079999923706055"/>
          <w:szCs w:val="16.079999923706055"/>
          <w:u w:val="single"/>
          <w:shd w:fill="auto" w:val="clear"/>
          <w:vertAlign w:val="baseline"/>
          <w:rtl w:val="0"/>
        </w:rPr>
        <w:t xml:space="preserve">Fig. 7</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Transgenic mice and viral  ChR2 injections to test effects of  basal forebrain and cortical ACh  sources in whole-cell recordings, </w:t>
      </w:r>
      <w:r w:rsidDel="00000000" w:rsidR="00000000" w:rsidRPr="00000000">
        <w:drawing>
          <wp:anchor allowOverlap="1" behindDoc="0" distB="19050" distT="19050" distL="19050" distR="19050" hidden="0" layoutInCell="1" locked="0" relativeHeight="0" simplePos="0">
            <wp:simplePos x="0" y="0"/>
            <wp:positionH relativeFrom="column">
              <wp:posOffset>-76545</wp:posOffset>
            </wp:positionH>
            <wp:positionV relativeFrom="paragraph">
              <wp:posOffset>18162</wp:posOffset>
            </wp:positionV>
            <wp:extent cx="1763268" cy="886968"/>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763268" cy="886968"/>
                    </a:xfrm>
                    <a:prstGeom prst="rect"/>
                    <a:ln/>
                  </pic:spPr>
                </pic:pic>
              </a:graphicData>
            </a:graphic>
          </wp:anchor>
        </w:drawing>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64599609375" w:line="249.52712059020996"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sectPr>
          <w:type w:val="continuous"/>
          <w:pgSz w:h="15840" w:w="12240" w:orient="portrait"/>
          <w:pgMar w:bottom="0" w:top="51.319580078125" w:left="720" w:right="784.014892578125" w:header="0" w:footer="720"/>
          <w:cols w:equalWidth="0" w:num="2">
            <w:col w:space="0" w:w="5380"/>
            <w:col w:space="0" w:w="5380"/>
          </w:cols>
        </w:sect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Aim 1.2. Bottom panel: experimental  workflow. Est. n=8 cells from N=4  mice per group (N=28 total).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76324462890625" w:line="219.7038745880127" w:lineRule="auto"/>
        <w:ind w:left="727.7279663085938" w:right="373.265380859375" w:hanging="5.961532592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vAChT gene, leading to vAChT overexpression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Thus, we and others may be overestimating ACh effects  due to increased release. In this case, basal forebrain and VIP-evoked responses in the ChAT-Cre and VIP Cre lines (which do not overexpress vAChT</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may yield smaller ACh response patterns.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0743408203125" w:line="240" w:lineRule="auto"/>
        <w:ind w:left="729.715194702148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C2. Aim 2: Quantify ACh modulation of thalamocortical excitation.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68645095825195" w:lineRule="auto"/>
        <w:ind w:left="727.0655822753906" w:right="368.616943359375" w:hanging="3.97438049316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tunes intra-cortical excitability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12–14,51,101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may also modulate thalamocortical synapses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mouse  S1 is innervated by two thalamic nuclei. The ventral posterior medial (VPM) nucleus is a “lower-order”  structure that relays spinothalamic sensory information to PV, SST, VIP, Pyr</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other cells in layers 4 and  6. The posterior medial (POm) nucleus is a “higher-order” structure that receives cortical layer 5 and brainstem  inputs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113,114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innervates Pyr and VIP cells in Layers 2 and 5</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Layer 5 PVs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ACh release sites or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90428161621094" w:line="240" w:lineRule="auto"/>
        <w:ind w:left="0" w:right="4685.9002685546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42</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Research Strategy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5.15943050384521"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receptors could be specifically associated with these inputs, allowing ACh  release to gate the flow of overall thalamic information or adjust the  strengths of different thalamic streams in a brain state-dependent manner.  Pharmacologic studies suggest that VPM thalamocortical synapses  express presynaptic nicotinic receptors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However, as we have shown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effects of ACh agonist drugs may not reflect the actions of endogenous  ACh, particularly at short timescales. Relatively little is currently known  about POm input plasticity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It is unknown whether ACh modulates POm  inputs, what the relative strength of ACh input to VPM versus POm  synapses might be, and whether the timing of ACh signaling relative to  thalamic excitation is important to strengthen these inputs.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7578125" w:line="223.2381820678711"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Hypothesis 2.2: ACh release sites are associated with thalamic inputs.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Rationale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VPM axons onto pyramidal neurons appear to express  presynaptic nicotinic receptors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23,115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that enhance release</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It is known that  the VPM innervates Pyr cells and interneurons (SST, PV, and particularly  VIP)</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89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ACh interactions with POm inputs are unknown. We seek to  compare the relative amount of ACh release sites near POm contacts onto  neurons in layers 2 and 5, versus VPM contacts in layer 4.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259765625" w:line="229.25597190856934"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Experiment 2.2: Anatomy of ACh release at thalamocortical inputs.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Our  workflow of vAChT immunostaining and confocal image analysis will be  similar to Aim 1.1, with AAV-encoded fluorophores injected into either POm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1201171875" w:line="211.46693229675293"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sectPr>
          <w:type w:val="continuous"/>
          <w:pgSz w:h="15840" w:w="12240" w:orient="portrait"/>
          <w:pgMar w:bottom="0" w:top="51.319580078125" w:left="723.0912017822266" w:right="745.87646484375" w:header="0" w:footer="720"/>
          <w:cols w:equalWidth="0" w:num="2">
            <w:col w:space="0" w:w="5400"/>
            <w:col w:space="0" w:w="5400"/>
          </w:cols>
        </w:sect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2035175" cy="2352675"/>
            <wp:effectExtent b="0" l="0" r="0" t="0"/>
            <wp:docPr id="7"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035175" cy="2352675"/>
                    </a:xfrm>
                    <a:prstGeom prst="rect"/>
                    <a:ln/>
                  </pic:spPr>
                </pic:pic>
              </a:graphicData>
            </a:graphic>
          </wp:inline>
        </w:drawing>
      </w:r>
      <w:r w:rsidDel="00000000" w:rsidR="00000000" w:rsidRPr="00000000">
        <w:rPr>
          <w:rFonts w:ascii="Arial" w:cs="Arial" w:eastAsia="Arial" w:hAnsi="Arial"/>
          <w:b w:val="1"/>
          <w:i w:val="0"/>
          <w:smallCaps w:val="0"/>
          <w:strike w:val="0"/>
          <w:color w:val="000000"/>
          <w:sz w:val="16.079999923706055"/>
          <w:szCs w:val="16.079999923706055"/>
          <w:u w:val="single"/>
          <w:shd w:fill="auto" w:val="clear"/>
          <w:vertAlign w:val="baseline"/>
          <w:rtl w:val="0"/>
        </w:rPr>
        <w:t xml:space="preserve">Fig. 8</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Transgenic crosses and injections  for vAChT immunostaining and imaging of  thalamic inputs, Aim 2.1. The ventral  posteromedial (VPM, in Nelf-Cre) or  posteromedial nucleus (POm, in Gpr26- Cre) will be targeted for AAV-fluorophore  injections. Est. n=8 cells from N=2 mice  needed per group (total N=20). </w:t>
      </w:r>
      <w:r w:rsidDel="00000000" w:rsidR="00000000" w:rsidRPr="00000000">
        <w:drawing>
          <wp:anchor allowOverlap="1" behindDoc="0" distB="19050" distT="19050" distL="19050" distR="19050" hidden="0" layoutInCell="1" locked="0" relativeHeight="0" simplePos="0">
            <wp:simplePos x="0" y="0"/>
            <wp:positionH relativeFrom="column">
              <wp:posOffset>-74708</wp:posOffset>
            </wp:positionH>
            <wp:positionV relativeFrom="paragraph">
              <wp:posOffset>2345055</wp:posOffset>
            </wp:positionV>
            <wp:extent cx="2026920" cy="1048512"/>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026920" cy="1048512"/>
                    </a:xfrm>
                    <a:prstGeom prst="rect"/>
                    <a:ln/>
                  </pic:spPr>
                </pic:pic>
              </a:graphicData>
            </a:graphic>
          </wp:anchor>
        </w:drawing>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8841552734375" w:line="222.5136423110962" w:lineRule="auto"/>
        <w:ind w:left="727.7279663085938" w:right="368.590087890625" w:hanging="0.220870971679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or VPM thalamus (see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which our lab has successfully targeted in prior</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ongoing studies. POm  inputs occur mainly onto VIP, Pyr and PV neurons but not SST cells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thus, in the POm group we will not  examine SSTs. We will reconstruct cortical neurons from thalamorecipient layers (Layer 4 for VPM, Layer 2  and Layer 5 for POm) and quantify vAChT associations with thalamocortical axon-neurite contacts.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08984375" w:line="221.40994548797607" w:lineRule="auto"/>
        <w:ind w:left="727.0655822753906" w:right="369.03076171875" w:hanging="7.0655822753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Predicted results and interpretation: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predict that vAChT puncta will be closely associated with both VPM  and POm putative synapses onto cortical neurons, in a tripartite relationship. Further, we predict that there  may be more ACh release sites associated with neurons found to be activated by ACh, namely Layer 5b  pyramidal neurons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101</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SST cells (for VPM inputs) and VIP cells (for both POm and VPM inputs). The density of  extrinsic ACh input differs across cortical layers, with Layer 2/3 receiving less innervation</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108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Thus, we may  see fewer ACh inputs onto POm contacts in Layer 2 than in Layer 5.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14794921875" w:line="228.89380931854248" w:lineRule="auto"/>
        <w:ind w:left="720" w:right="368.61816406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Alternative outcomes and potential pitfalls: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Similar pitfalls apply to these experiments as to Aim 1.1  regarding viral labeling and cell type specificity of inputs. We acknowledge that it is challenging to verify synaptic relationships only from associated contacts near cells of interest, and our electrophysiologic studies in  Aim 2.2 will complement our observations from histology.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591947</wp:posOffset>
            </wp:positionV>
            <wp:extent cx="1926336" cy="2304669"/>
            <wp:effectExtent b="0" l="0" r="0" t="0"/>
            <wp:wrapSquare wrapText="right" distB="19050" distT="19050" distL="19050" distR="19050"/>
            <wp:docPr id="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926336" cy="2304669"/>
                    </a:xfrm>
                    <a:prstGeom prst="rect"/>
                    <a:ln/>
                  </pic:spPr>
                </pic:pic>
              </a:graphicData>
            </a:graphic>
          </wp:anchor>
        </w:drawing>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435546875" w:line="240" w:lineRule="auto"/>
        <w:ind w:left="0" w:right="660.61279296875" w:firstLine="0"/>
        <w:jc w:val="righ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Hypothesis 2.2: Timed ACh release strengthens POm and VPM inputs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0.49438476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Rationale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It is unknown how endogenous ACh differentially gates incoming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4.78393554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information from VPM and POm thalamus, potentially regulating the cortical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0.38940429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input received during attentional states. Our lab is now studying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3.900146484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thalamocortical plasticity in the context of learning, and has preliminary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3.65844726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evidence that a sensory learning task involving the whiskers strengthens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9.4921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POm inputs. POm thalamocortical inputs are less well-studied than VPM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3.6779785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inputs, but given that they appear plastic with learning, we hypothesize that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8.953857421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ACh release coincident with POm stimulation will increase POm-evoked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43.6553955078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responses in thalamorecipient neurons in Layers 2 and 5.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1.949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Experiment 2.2: Modulation of thalamocortical synapses by timed,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2.943115234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endogenous ACh release.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will compare the degree of facilitation and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0.5908203125" w:firstLine="0"/>
        <w:jc w:val="right"/>
        <w:rPr>
          <w:rFonts w:ascii="Arial" w:cs="Arial" w:eastAsia="Arial" w:hAnsi="Arial"/>
          <w:b w:val="0"/>
          <w:i w:val="0"/>
          <w:smallCaps w:val="0"/>
          <w:strike w:val="0"/>
          <w:color w:val="000000"/>
          <w:sz w:val="22.079999923706055"/>
          <w:szCs w:val="22.07999992370605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temporal dynamics of VPM and POm input modulation by ACh using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72659301757812" w:line="248.92664909362793"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1"/>
          <w:i w:val="0"/>
          <w:smallCaps w:val="0"/>
          <w:strike w:val="0"/>
          <w:color w:val="000000"/>
          <w:sz w:val="16.079999923706055"/>
          <w:szCs w:val="16.079999923706055"/>
          <w:u w:val="single"/>
          <w:shd w:fill="auto" w:val="clear"/>
          <w:vertAlign w:val="baseline"/>
          <w:rtl w:val="0"/>
        </w:rPr>
        <w:t xml:space="preserve">Fig. 9</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Transgenic mice and injections to  test whether timed ACh modulation  strengthens thalamocortical synapses,  Aim 2.2. The VPM (in Nelf-Cre) or POm  thalamus (in Gpr26-Cre) will be targeted  for AAV-fluorophore injections. Est. n=8  cells from N=4 mice needed per group  (total N=28). </w:t>
      </w:r>
      <w:r w:rsidDel="00000000" w:rsidR="00000000" w:rsidRPr="00000000">
        <w:drawing>
          <wp:anchor allowOverlap="1" behindDoc="0" distB="19050" distT="19050" distL="19050" distR="19050" hidden="0" layoutInCell="1" locked="0" relativeHeight="0" simplePos="0">
            <wp:simplePos x="0" y="0"/>
            <wp:positionH relativeFrom="column">
              <wp:posOffset>-73819</wp:posOffset>
            </wp:positionH>
            <wp:positionV relativeFrom="paragraph">
              <wp:posOffset>17781</wp:posOffset>
            </wp:positionV>
            <wp:extent cx="1961388" cy="1045464"/>
            <wp:effectExtent b="0" l="0" r="0" t="0"/>
            <wp:wrapSquare wrapText="bothSides" distB="19050" distT="19050" distL="19050" distR="19050"/>
            <wp:docPr id="10"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1961388" cy="1045464"/>
                    </a:xfrm>
                    <a:prstGeom prst="rect"/>
                    <a:ln/>
                  </pic:spPr>
                </pic:pic>
              </a:graphicData>
            </a:graphic>
          </wp:anchor>
        </w:drawing>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255355834961"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Research Strategy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612101554870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thalamic injections of the red-shifted opsin ChrimsonR in ChAT-ChR2 mice,  crossed with reporter lines or Cre drivers to label PV, SST, or VIP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Fig. 9</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During recordings, we will use ChAT-ChR2 to activate all sources of ACh  release with blue light (470nm), and after a delay period (50-500ms), activate  AAV-ChrimsonR with red light (600nm). This approach allows us to precisely  study the time course of ACh modulation of thalamic inputs. Previously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15</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showed that Pyr-to-SST synapses are not immediately facilitated after ACh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9.399871826171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5840" w:w="12240" w:orient="portrait"/>
          <w:pgMar w:bottom="0" w:top="51.319580078125" w:left="813.4512329101562" w:right="656.617431640625" w:header="0" w:footer="720"/>
          <w:cols w:equalWidth="0" w:num="2">
            <w:col w:space="0" w:w="5400"/>
            <w:col w:space="0" w:w="54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43</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9.11170482635498" w:lineRule="auto"/>
        <w:ind w:left="723.0912017822266" w:right="369.03076171875" w:firstLine="13.91036987304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release, but require a 200msec delay to activate a calcium-dependent protein kinase A to facilitate glutamate  release, and such presynaptic signaling mechanisms could be important for thalamocortical synapse changes  under ACh. Because ACh-induced recurrent activity (i.e. network changes that inhibit or disinhibit  thalamorecipient neurons) could also influence thalamocortical postsynaptic effects, we will subtract these out  of our recordings by adding synaptic blockers (tetrodotoxin and 4-AP) at the end of the recording. In this case,  persistence of the change in EPSP with ACh would suggest a direct effect of ACh on this synapse.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26171875" w:line="223.82364749908447" w:lineRule="auto"/>
        <w:ind w:left="727.9488372802734" w:right="368.734130859375" w:hanging="7.9488372802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Predicted results and interpretation: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expect that both POm and VPM inputs will be facilitated by ACh,  and that the target cell types most facilitated will be the same ones that have dense ACh innervation in our  anatomic studies (possibly SST and VIPs). We expect that VPM-to-Pyr inputs will be associated with  presynaptic nicotinic receptors, as previously described</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23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as will POM-to-pyramidal inputs.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0205078125" w:line="223.09897899627686" w:lineRule="auto"/>
        <w:ind w:left="720" w:right="369.117431640625" w:hanging="3.0912017822265625"/>
        <w:jc w:val="both"/>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Alternative outcomes and potential pitfalls: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It is possible that endogenous ACh does not directly affect  thalamocortical synapses, and that all effects (if observed) will be due to ACh modulation of recurrent activity  (i.e., EPSPs will be blocked in tetrodotoxin and 4-AP). We may also see nicotinic or muscarinic activation that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depresses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neurotransmitter release, as this has been reported</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101,118,119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(i.e., ACh antagonists may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increase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611328125" w:line="225.1168155670166" w:lineRule="auto"/>
        <w:ind w:left="723.0912017822266" w:right="368.513183593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thalamic-evoked EPSP size). Due to spectral overlap between Chrimson and ChR2, thalamic inputs will be  stimulated during ChAT-ChR2 activation (with 470 nm blue light), whereas stimulation of Chrimson (with  600nm red light) will exclusively activate thalamic inputs. Because Chrimson has slower opening kinetics than  ChR2</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may also be able to reduce crosstalk using short pulses of blue light (2-5 ms) to activate ChR2  and longer (10ms) pulses to activate Chrimson.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We will control for light and heat effects of ChR2 and  ChRimson by measuring intrinsic and light-evoked membrane potentials in virus-injected wild-type littermates  of experimental mice. We will perform whole-cell recordings to verify the identity (via firing phenotype) and  ChR2 or Chrimson expression of our cells of interest in the cortex and thalamus.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will also test for synapse  depression or facilitation induced by multiple light pulses. I will troubleshoot these experiments with advice from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Bryan Hooks (collaborator)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who has used dual-channel optogenetics in a similar approach</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Susanne Ahmari (collaborator)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also an expert in optogenetics.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08740234375" w:line="229.46290969848633" w:lineRule="auto"/>
        <w:ind w:left="723.0912017822266" w:right="368.6181640625" w:firstLine="13.6895751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D. Statistical Methods.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 anatomical studies (Aims 1.1 and 2.1), we will use Shapiro-Wilk tests for normal  distributions, and then either the mean (if normally distributed) or median vAChT puncta density to compare  across compartments and cell types in a 1-Way ANOVA (+ Tukey’s for multiple comparisons). To compare  VPM vs. POm inputs, we will use a 2-way ANOVA (+ Bonferroni post-hoc test). For Aims 1.2 and 2.2, we will  determine if ACh-evoked EPSP amplitudes are normally distributed across cells within cell type (Shapiro-Wilk  test), and use a two-tailed, paired t or U test to compare mean EPSPs pre vs post cholinergic blockade. 1-way  ANOVA or Kruskal-Wallis tests will be used to compare EPSPs across cell types (+ Tukey’s post-hoc test). A  2-way ANOVA (+ Bonferroni) will be used to compare effects of extrinsic and intrinsic ACh across cell types.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6204833984375" w:line="229.40423011779785" w:lineRule="auto"/>
        <w:ind w:left="723.0912017822266" w:right="369.146728515625" w:firstLine="13.6895751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E. Power Analyses.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Due to a lack of preliminary data to estimate effect size and variance across cell types,  we are unable to precisely predict sample sizes needed for statistical power. However, based on ongoing studies of other synapse types in our lab, we estimate needing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n=8 cells per type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for Aim 1.1 (1-way ANOVA  by cell type, 1-β = 0.8, α = 0.05), multiplied across 5 cell types (Pyr, PV, SST, VIP and cVIP) and 2 input  categories [cVIP and basal forebrain] =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80 cells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total ÷ 4±2 high-quality cells per mouse =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N=20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or 2 mice per  group. For Aim 2.1,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8 cells per group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x 3-4 cell types (Pyr, PV, VIP, SST) in 2 input categories (VPM and  POm) =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112 cells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4±2 cells per mouse, 4 mice per group: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N=28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Based on effect sizes and variance from  our initial whole-cell recordings, we estimate needing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8 cells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per group in Aim 1.2 for within-cell type  comparisons (t test, pre-vs-post ACh antagonist). Across 5 cell types and 3 input categories (VIP, basal  forebrain, and ChAT-ChR2), we expect to require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144 cells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~6 Pyr cells or 3-4 interneurons per recording =  ~4 mice per group,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N=30</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For Aim 2.2,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8 cells per group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x 3-4 cell types (Pyr, PV, VIP, SST) in 2 input  categories (VPM and POm) =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112 cells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4±2 cells per mouse, 4 mice per group: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N=28</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67449951171875" w:line="229.79946613311768" w:lineRule="auto"/>
        <w:ind w:left="723.0912017822266" w:right="370.284423828125" w:firstLine="13.6895751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F. Summary.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will characterize ACh release patterns and effects on intra-cortical activity and thalamic  inputs. The proposed experiments will fill a critical gap in knowledge of ACh function in the cortex: the location  of ACh release sites and their precisely timed effects on cortical neurons, thalamic inputs and their interactions,  which form the basis of sensory stimulus encoding. Our study will be the first to examine thalamocortical  modulation by endogenous ACh release, and the first functional study of the input-output connectivity of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0828857421875" w:line="223.15017700195312" w:lineRule="auto"/>
        <w:ind w:left="723.0912017822266" w:right="372.021484375" w:firstLine="5.7408142089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cortical cholinergic VIPs (a potential novel target for cholinergic therapies). Our study of ACh effects at short  timescales is critical to precisely understanding cortical changes during cognition, a goal in accordance with  many priorities of the NIMH Strategic Plan for Research</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123</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Our paired anatomic and functional studies of ACh  inputs to the cortex will inform future studies of cholinergic modulation of cognition, and potentially elucidate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08755493164062" w:line="240" w:lineRule="auto"/>
        <w:ind w:left="734.352035522460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new drug targets to restore these precise neural circuits in schizophrenia and other types of mental illness.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00640869140625"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44</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Research Strategy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Respective Contributions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27392578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Preparing proposal: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701135635376" w:lineRule="auto"/>
        <w:ind w:left="720" w:right="371.114501953125" w:hanging="3.0912017822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Sponsor Information section of this proposal was written by my sponsor, Dr. Alison Barth. The Additional  Education Information section was written by the Pittsburgh MSTP program director,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Dr. Richard Steinman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(referee)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wrote all other sections independently with guidance from my sponsor, Dr. Alison Barth. My meetings  with Dr. Barth and my thesis committee (Anne-Marie Oswald,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Susanne Ahmari [collaborator]</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Aryn Gittis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[referee]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were integral to my data collection and construction of this proposal.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0986328125" w:line="228.9888095855713" w:lineRule="auto"/>
        <w:ind w:left="720" w:right="370.626220703125" w:hanging="1.5474700927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outlined and drafted my experimental background and plans for this proposal in my formal thesis proposal,  which I defended on 2/19/2018. There I received thoughtful written feedback and verbal comments that were  very helpful in focusing my aims, project design, anticipated results, and backup plans to make this proposal as  effective and impactful as possible. I also got helpful feedback from my fellows in the Barth Lab and nearby labs  in the CMU “Great Hall of Brain Science.” In particular, comments from Dika Kuljis, Nick Audette, Ajit Ray, and  Sandra Kuhlman led to useful clarifications and exciting new avenues I had not considered.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05615234375" w:line="229.57510471343994" w:lineRule="auto"/>
        <w:ind w:left="728.837890625" w:right="370.753173828125" w:hanging="8.61213684082031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Many ideas presented in this proposal follow directly from a recent paper, where we found that acetylcholine  has cell type- and synapse-specific effects on excitatory synapses. Joanna Urban-Ciecko, the chief  electrophysiologist and first author of the project, provided both technical and scientific inspiration for the  experiments proposed. My interest in cholinergic modulation of higher-order thalamic inputs was influenced by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009765625" w:line="229.20849323272705" w:lineRule="auto"/>
        <w:ind w:left="727.9562377929688" w:right="371.661376953125" w:hanging="0.22041320800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ongoing behavioral studies in the lab, where we are finding that thalamic inputs are strengthened in an attention based behavioral task. Zhuopin Sun and Dika Kuljis collected the fluorescent images shown in this proposal,  and I prepared all preliminary electrophysiological data.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119384765625" w:line="240" w:lineRule="auto"/>
        <w:ind w:left="724.644241333007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Accomplishing Proposed Project: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3337726593018" w:lineRule="auto"/>
        <w:ind w:left="720.2278137207031" w:right="370.24658203125" w:hanging="2.648620605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entered Dr. Barth’s lab with a strong research background and skillset to pursue most of the tasks necessary  to complete the proposed project. I have been well-trained by the MSTP and my prior research to think critically, identify what is feasible and interesting, design tractable experiments, and troubleshoot them.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I have prior  training from the Barth lab in patch clamping, optogenetic manipulations, stereotaxic surgeries to target deep  and superficial brain areas, and electrophysiology data analysis. </w:t>
      </w:r>
      <w:r w:rsidDel="00000000" w:rsidR="00000000" w:rsidRPr="00000000">
        <w:rPr>
          <w:rFonts w:ascii="Arial" w:cs="Arial" w:eastAsia="Arial" w:hAnsi="Arial"/>
          <w:b w:val="1"/>
          <w:i w:val="0"/>
          <w:smallCaps w:val="0"/>
          <w:strike w:val="0"/>
          <w:color w:val="4f81bd"/>
          <w:sz w:val="22.079999923706055"/>
          <w:szCs w:val="22.079999923706055"/>
          <w:u w:val="none"/>
          <w:shd w:fill="auto" w:val="clear"/>
          <w:vertAlign w:val="baseline"/>
          <w:rtl w:val="0"/>
        </w:rPr>
        <w:t xml:space="preserve">I will gain greater mastery in  electrophysiologic techniques by expanding my optogenetics repertoire to include dual-color  stimulation in brain slices.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Bryan “Mac” Hooks at the University of Pittsburgh has successfully used this  technique in his prior work and has agreed to provide technical assistance by email or in person as I reconfigure  my optogenetic stimulator.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550537109375" w:line="229.20809268951416" w:lineRule="auto"/>
        <w:ind w:left="720.0069427490234" w:right="371.285400390625" w:hanging="2.20657348632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4f81bd"/>
          <w:sz w:val="22.079999923706055"/>
          <w:szCs w:val="22.079999923706055"/>
          <w:u w:val="none"/>
          <w:shd w:fill="auto" w:val="clear"/>
          <w:vertAlign w:val="baseline"/>
          <w:rtl w:val="0"/>
        </w:rPr>
        <w:t xml:space="preserve">To complete the proposed work, I will learn to take confocal microscopy images, make 3D  reconstructions of neurons, and use high-throughput analyses to quantify cholinergic inputs.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am being  trained in these techniques by Dika Kuljis, who is co-developing a high-throughput, computerized method for  synapse counting with Dr. Barth. Other members of the lab (Zhuopin Sun, Ajit Ray, and Eunsol Park) are also  proficient in this technique and will provide assistance. I am learning new stereotaxic injections to target two  distinct sub-regions of the thalamus. Nick Audette and Ajit Ray have done these injections successfully and  trained me in the technique.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94580078125" w:line="229.0786600112915" w:lineRule="auto"/>
        <w:ind w:left="728.1686401367188" w:right="370.40771484375" w:hanging="8.1686401367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addition to my official advisors, the Center for Neural Basis of Cognition (CNBC) provides me with an  exceptional breadth of expertise in neural data analysis, electrophysiology and functional neuroscience.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Robert</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Kass (consultant)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 renowned expert in neural data analysis, has offered to advise me on statistical methods.  My discussions with Pitt and CMU faculty (including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Peter Strick [referee]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Nathan Urban, Sandra Kuhlman,  Carl Olson, David Lewis, and Daniel Brasier) have also provided new insights that refined this proposal. My  interactions with fellow CMU and CNBC students at our lectures and retreats have broadened my view of biology  and neuroscience and provided me many opportunities to get feedback from a diverse, friendly cohort of future  colleagues.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947021484375" w:line="228.8417673110962" w:lineRule="auto"/>
        <w:ind w:left="722.8705596923828" w:right="371.17919921875" w:hanging="2.870559692382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All manuscripts and presentations arising from the proposed work will be first-drafted by me, and refined by  extensive critiques from my sponsor, my committee, and many of the labmates and informal advisors listed  above. This diverse input will be critical to making my science communication as broad and effective as possible.  The extremely supportive environment of the Barth lab and Great Hall of Brain Science, the excellent  collaborations fostered by the CNBC, and the continued translational support of the MSTP have enhanced my  early studies in innumerable ways and will continue to contribute to this project. They will provide me with  excellent training to pursue a career as a physician-neuroscientist.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3.9374542236328"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45</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Respective Contributions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8.611221313476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Selection of Institution</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870780944824" w:lineRule="auto"/>
        <w:ind w:left="720" w:right="371.11328125" w:hanging="2.8713989257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Out of many options available to me as a University of Pittsburgh (Pitt) – Carnegie Mellon University (CMU)  MSTP student, I chose to pursue my PhD in the Department of Biological Sciences at CMU. I am also privileged  to be part of the Center for the Neural Basis of Cognition (CNBC), a joint neuroscience training program shared  between Pitt and CMU. The CNBC was founded to foster interdisciplinary collaborations between the two  universities, and particularly to share technical advances between CMU (an institution strong in computation and  tool development for basic research) and Pitt (which has exceptional resources for clinical and translational  research).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8232421875" w:line="229.2085361480713" w:lineRule="auto"/>
        <w:ind w:left="733.2494354248047" w:right="370.3173828125" w:hanging="13.0278015136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CMU Biological Sciences is a small department with a focus on cellular anatomy and physiology. The CNBC  brings together world-class faculty from diverse fields at both universities, from mathematics to psychiatry, to do paradigm-shifting, interdisciplinary research on higher-order cognition.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02978515625" w:line="229.13517951965332" w:lineRule="auto"/>
        <w:ind w:left="720.8852386474609" w:right="369.87548828125" w:hanging="2.870559692382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believe that, as an MD-PhD, it is easy to become a jack-of-all-trades, and the key to developing mastery is  to find a niche that synergizes clinical insights with the tools of basic research. To eventually find this niche as  a principal investigator, I sought a degree program that would give me exceptional training in the cellular  mechanisms of brain function, couched in the context of powerful new tools, translational discoveries, and  unconventional collaborations. CMU and the CNBC offered this, and were a major reason why I chose to do my  MSTP training in Pittsburgh. The CNBC is far ahead of other institutions in its collaborative treatment of  fundamental topics in neuroscience. The labs here dig deep into basic biology in an interdisciplinary, creative  fashion which I believe will be crucial to redefining diagnostic criteria for cognitive and psychiatric disorders, and  ultimately treating them in a precise way that addresses their root causes. The CMU Biology department has  given me a superb grounding in broad-based biology research, and its new faculty hires have given me a taste  of exciting new transgenic tools currently being up-scaled from cell cultures and zebrafish to rodents. The CNBC  has proven to be a truly collaborative place, true to its mission. I have received incredible support from experts  in many fields related to my research. Whether I seek an expert in somatosensation, optogenetics, expansion  microscopy, biomaterials, or animal models of disease, I have always found support and resources from CMU  and CNBC faculty and students. I look forward to learning from and working alongside these fantastic  colleagues.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6845703125" w:line="240" w:lineRule="auto"/>
        <w:ind w:left="728.611221313476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Selection of Sponsor</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2491569519043" w:lineRule="auto"/>
        <w:ind w:left="720" w:right="370.958251953125" w:hanging="2.6498413085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joined Alison Barth’s lab after my second MSTP rotation, between the first and second years (MS1 and  MS2) of my medical training. Dr. Barth is a highly successful mid-career investigator of synaptic physiology in  the neocortex, and an exceptional mentor. She was one of the first to develop transgenic technologies for  tracking ensembles of neurons activated by behavioral experience, and is renowned for her expertise in cortical  cell type classification and synapse plasticity. Dr. Barth’s incisive, challenging and enthusiastic mentoring style  made it an easy, smart choice to say yes when she asked if I would come back to her lab for a PhD. At the  beginning of my studies, she helped train me to perform whole-cell patch clamp recordings and improve my  electrophysiological data analysis. I now meet with Dr. Barth weekly (or more often) to discuss new data, and  she is always available to talk about technical issues. Dr. Barth gives prompt and insightful feedback when  needed while fostering my freedom to choose the direction of my project: a perfect combination for me to grow  as an independent researcher. She has also fostered a collaborative, supportive and effective lab environment  where I receive generous additional mentorship from a senior graduate student, three postdocs and two technicians. I have also been able to serve as a mentor to talented undergraduates and PhD rotation students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638427734375" w:line="228.84199619293213" w:lineRule="auto"/>
        <w:ind w:left="727.288818359375" w:right="370.55908203125" w:hanging="4.195098876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from Pitt and CMU. The lab’s journal clubs, data meetings, and informal discussions have greatly improved my  scientific communication and critical thinking skills. Dr. Barth is an energetic mentor who is highly invested in  my project and success in the lab. My project topic, cholinergic neuromodulation of the neocortex, is a new area  of interest for the lab that fits well with Dr. Barth’s current expertise. Dr. Barth is willing to forge new collaborations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43017578125" w:line="240" w:lineRule="auto"/>
        <w:ind w:left="728.3952331542969"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explore new techniques to achieve the most effective answers to my proposed experimental questions.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7469482421875" w:line="229.2083501815796" w:lineRule="auto"/>
        <w:ind w:left="720.4463958740234" w:right="370.29052734375" w:hanging="2.8722381591796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Overall, I sought an institution and sponsor that are deeply passionate and knowledgeable in the cellular  neuroscience of cognition. I sought the strongest possible training and resources to pursue my research goals  as effectively as possible, in an environment of structured independence. With Dr. Barth as my advisor at CMU,  I have found this environment. Her mentorship has allowed me to quickly learn very sophisticated and  challenging techniques in electrophysiology, publish a paper quickly on this work, and gain a solid theoretical  foundation for my proposed studies. Dr. Barth’s mentorship will train me to be the most rigorous and thorough  scientist I can be. As a future independent investigator, I could not ask for better training.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0653839111328"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46</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7.8399658203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Selection of Sponsor and Institution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3.091201782226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Training in Responsible Conduct of Research (RCR)</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880794525146" w:lineRule="auto"/>
        <w:ind w:left="723.0895233154297" w:right="370.7177734375" w:firstLine="7.7296447753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Scientific integrity is a priority for the Barth lab and the institutions where I am training. It is also a personal  priority, as I seek to do science that is maximally effective and unambiguous, as well as publically respected. In  addition to the training I received pre-MSTP as an NIH IRTA fellow, I have had extensive recent training in RCR  from my lab, the CMU Biological Sciences graduate program, the CNBC, the Pitt MSTP, and the Pitt School of  Medicine, all of which have their own independent programs for teaching good scientific practice.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865966796875" w:line="228.67441177368164" w:lineRule="auto"/>
        <w:ind w:left="722.8705596923828" w:right="370.650634765625" w:firstLine="0.220642089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Advisor and Lab</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Discussions with my advisor regarding good ethical practice in data presentation and reporting  are frequent and ongoing as experiments are planned, designed, analyzed, and prepared for publication. The  topic is also frequently discussed in our weekly lab meeting and weekly journal club, where we assess our own  work and published work in terms of its understandability, reproducibility, and honest representation of research  data.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17626953125" w:line="229.2566156387329" w:lineRule="auto"/>
        <w:ind w:left="729.7151947021484" w:right="371.0693359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CMU Biological Sciences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take a weekly departmental seminar and journal club course during all years of my  PhD that includes RCR topics. These lectures have recently included the following topics and presenters: --RCR discussion by CMU’s Assistant Vice President of Research (Ann Mathias)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2265625" w:line="228.10877323150635" w:lineRule="auto"/>
        <w:ind w:left="1449.7152709960938" w:right="1059.9060058593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--Human subjects research at the CMU Human-Computer Interaction Institute (John Zimmerman) --Data services support via the CMU library system (Lisa Zilinski)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01953125" w:line="240" w:lineRule="auto"/>
        <w:ind w:left="1449.71527099609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--Information security (Allison MacFarlan)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5831851959229" w:lineRule="auto"/>
        <w:ind w:left="720.1898193359375" w:right="370.76904296875" w:firstLine="729.746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--Discussions of funding issues by a manager of CMU’s Office of Sponsored Programs (Lynn Young) --Conflicts of interest and institutional compliance issues (Stacey Becker, Coordinator).   Other topic areas have included ethics of authorship, peer review, animal research and IACUC, IRB protocols,  conflicts of interest, mentor/mentee responsibilities, data management, data sharing, research misconduct,  technology transfer and intellectual property.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369384765625" w:line="228.65830421447754" w:lineRule="auto"/>
        <w:ind w:left="719.9691772460938" w:right="370.87890625" w:hanging="2.42996215820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RCR was also addressed in my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Proposal Preparation and Peer Review course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required for G2 students. This  8-week course focused on training students to effectively review scientific literature and write manuscripts. It also  featured a series of video modules on scientific misconduct (via the DHS Office of Research Integrity;  https://ori.hhs.gov/THELAB) and discussions of misconduct and authorship ethics, as well as an overview of  CMU ethics reporting guidelines and ombudsman services.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760009765625" w:line="230.34191608428955" w:lineRule="auto"/>
        <w:ind w:left="729.2736053466797" w:right="450.4931640625" w:firstLine="0.441589355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CNBC</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Center for the Neural Basis of Cognition’s Brain Bag lecture series holds an annual set of mandatory, 90-minute ethics roundtable discussions which cover the following topics: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40" w:lineRule="auto"/>
        <w:ind w:left="1462.300872802734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Ethics of animal research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5.740814208984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Considerations in human subjects research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7.2860717773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General research ethics including authorship issues and scientific misconduct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9.970855712890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have attended these since joining the CNBC as a first-year PhD student.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8995361328125" w:line="229.09286499023438" w:lineRule="auto"/>
        <w:ind w:left="723.7557983398438" w:right="369.986572265625" w:firstLine="15.233001708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Pitt MSTP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the second summer of the MSTP, I took the 10-week MSTP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Professional Development II course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devoted to training in data hygiene with the goal of fostering honest reporting and reproducibility. Topics included  a module on various rubrics used at high-impact institutions (ARRIVE guidelines, Nature journals’ reproducibility  checklists), an exercise to identify questionable data from select examples from the literature, and strategies to  improve research design and presentation. In the spring of my G1 year, the MSTP held a mandatory, five-week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Ethics for Physician-Scientists course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devoted to RCR in the basic and clinical settings. These two-hour weekly small groups featured discussions of an ethics topic led by the MSTP director, often accompanied by a guest  speaker. One speaker was David Wehrle, director of Pitt’s Conflict of Interest Office. As part of this course, we  completed online modules offered by the Conflict of Interest Office and were encouraged to discuss how we  would adopt “best practices” for RCR in our own labs as young investigators.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839599609375" w:line="228.86210918426514" w:lineRule="auto"/>
        <w:ind w:left="727.7279663085938" w:right="371.312255859375" w:firstLine="11.2608337402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Pitt School of Medicine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School of Medicine addresses research reproducibility and data transparency issues  longitudinally. The ethics of human subjects research and data management to ensure confidentiality were  discussed in our week-long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Introduction to Being a Physician course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at the beginning of MS1, and also during a  module in the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Ethics-Based Medicine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course in MS1, which taught statistical methods and good practice for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6072998046875" w:line="228.8417673110962" w:lineRule="auto"/>
        <w:ind w:left="727.2876739501953" w:right="371.553955078125" w:firstLine="1.54518127441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clinical research. To perform clinical research and have patient contact at UPMC, I am required to take online  courses on human research ethics and patient privacy through the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Collaborative Institutional Training Initiative  (CITI)</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intend to renew these courses for the remainder of the program and take additional courses as the need  arises.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53749084472656"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47</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2.2399902343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Training in the Responsible Conduct of Research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19970703125" w:line="240" w:lineRule="auto"/>
        <w:ind w:left="728.611221313476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Section II- Sponsor Information</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27392578125" w:line="240" w:lineRule="auto"/>
        <w:ind w:left="724.415969848632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Research support available</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tbl>
      <w:tblPr>
        <w:tblStyle w:val="Table16"/>
        <w:tblW w:w="10528.800430297852" w:type="dxa"/>
        <w:jc w:val="left"/>
        <w:tblInd w:w="91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28.800430297852"/>
        <w:tblGridChange w:id="0">
          <w:tblGrid>
            <w:gridCol w:w="10528.800430297852"/>
          </w:tblGrid>
        </w:tblGridChange>
      </w:tblGrid>
      <w:tr>
        <w:trPr>
          <w:cantSplit w:val="0"/>
          <w:trHeight w:val="77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5.7327461242676" w:lineRule="auto"/>
              <w:ind w:left="309.13909912109375" w:right="1016.6796875" w:hanging="1.103973388671875"/>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NIH/NINDS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R01 NS088958-01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Dynamic connectivity in neocortical networks Barth PI Through 04/2020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$313,477 (direct+indirect) FY2017-18</w:t>
            </w:r>
          </w:p>
        </w:tc>
      </w:tr>
      <w:tr>
        <w:trPr>
          <w:cantSplit w:val="0"/>
          <w:trHeight w:val="7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0152587890625" w:lineRule="auto"/>
              <w:ind w:left="308.0351257324219" w:right="132.048339843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NIH/NINDS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R21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NS104821-01 Machine learning approaches for electrophysiological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cell classification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40" w:lineRule="auto"/>
              <w:ind w:left="309.13909912109375" w:right="0" w:firstLine="0"/>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Barth PI Through 09/19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$237,150 (direct+indirect) FY 2017-18</w:t>
            </w:r>
          </w:p>
        </w:tc>
      </w:tr>
      <w:tr>
        <w:trPr>
          <w:cantSplit w:val="0"/>
          <w:trHeight w:val="767.97973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86582946777344" w:lineRule="auto"/>
              <w:ind w:left="308.0351257324219" w:right="140.516357421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NIH/NIMH </w:t>
            </w:r>
            <w:r w:rsidDel="00000000" w:rsidR="00000000" w:rsidRPr="00000000">
              <w:rPr>
                <w:rFonts w:ascii="Arial" w:cs="Arial" w:eastAsia="Arial" w:hAnsi="Arial"/>
                <w:b w:val="0"/>
                <w:i w:val="0"/>
                <w:smallCaps w:val="0"/>
                <w:strike w:val="0"/>
                <w:color w:val="000000"/>
                <w:sz w:val="22.079999923706055"/>
                <w:szCs w:val="22.079999923706055"/>
                <w:u w:val="none"/>
                <w:shd w:fill="f8f8f8" w:val="clear"/>
                <w:vertAlign w:val="baseline"/>
                <w:rtl w:val="0"/>
              </w:rPr>
              <w:t xml:space="preserve">R01MH114103-01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High throughput approaches for cell-specific synapse  characterization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1083984375" w:line="240" w:lineRule="auto"/>
              <w:ind w:left="309.13909912109375" w:right="0" w:firstLine="0"/>
              <w:jc w:val="left"/>
              <w:rPr>
                <w:rFonts w:ascii="Arial" w:cs="Arial" w:eastAsia="Arial" w:hAnsi="Arial"/>
                <w:b w:val="0"/>
                <w:i w:val="0"/>
                <w:smallCaps w:val="0"/>
                <w:strike w:val="0"/>
                <w:color w:val="000000"/>
                <w:sz w:val="22.079999923706055"/>
                <w:szCs w:val="22.079999923706055"/>
                <w:highlight w:val="white"/>
                <w:u w:val="none"/>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Barth and M. Bruchez PI Through 08/2020 </w:t>
            </w:r>
            <w:r w:rsidDel="00000000" w:rsidR="00000000" w:rsidRPr="00000000">
              <w:rPr>
                <w:rFonts w:ascii="Arial" w:cs="Arial" w:eastAsia="Arial" w:hAnsi="Arial"/>
                <w:b w:val="0"/>
                <w:i w:val="0"/>
                <w:smallCaps w:val="0"/>
                <w:strike w:val="0"/>
                <w:color w:val="000000"/>
                <w:sz w:val="22.079999923706055"/>
                <w:szCs w:val="22.079999923706055"/>
                <w:highlight w:val="white"/>
                <w:u w:val="none"/>
                <w:vertAlign w:val="baseline"/>
                <w:rtl w:val="0"/>
              </w:rPr>
              <w:t xml:space="preserve">$309,691(direct+indirect) FY 2017-2018</w:t>
            </w:r>
          </w:p>
        </w:tc>
      </w:tr>
    </w:tbl>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Sponsor’s Previous Trainees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0877323150635" w:lineRule="auto"/>
        <w:ind w:left="734.3511962890625" w:right="370.782470703125" w:firstLine="1.7671966552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My research group currently has 2 PhD students and 3 post-doctoral fellows. Six Ph.D. students and 5 postdocs  have trained in my lab to date.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01953125" w:line="240" w:lineRule="auto"/>
        <w:ind w:left="736.779937744140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Predoctoral Trainees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923828125" w:line="233.17328453063965" w:lineRule="auto"/>
        <w:ind w:left="1091.6056823730469" w:right="370.782470703125" w:hanging="0.22155761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Roger Clem. Completed PhD fall 2007. Roger did a post-doc with Rick Huganir (Johns Hopkins and  HHMI) and is now an Associate Professor at Mount Sinai School of Medicine in New York.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Rick Gerkin. Completed Ph.D. spring 2009. Rick did a post-doc with Nathan Urban (University of  Pittsburgh) and is now an Assistant Research Professor at University of Arizona.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199462890625" w:line="228.10870170593262" w:lineRule="auto"/>
        <w:ind w:left="1457.69287109375" w:right="370.074462890625" w:hanging="365.6449890136719"/>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Brett Benedetti. Completed Ph.D. August 2010. Brett did a post-doc with Gord Fishell (NYU; now at  Harvard) and is currently an editor at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Nature Medicine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93701171875" w:line="228.10870170593262" w:lineRule="auto"/>
        <w:ind w:left="1449.5240783691406" w:right="370.20751953125" w:hanging="357.4757385253906"/>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Sonal Shruti. Completed Ph.D. April 2010. Sonal did a post-doc with Eve Marder (Brandeis) and is  currently a post-doc with Dr. Vincent Prevot, INSERM Lille, France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93701171875" w:line="228.10870170593262" w:lineRule="auto"/>
        <w:ind w:left="1449.0830993652344" w:right="370.5615234375" w:hanging="356.592102050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Jing Wen. Completed Ph.D. May 2012. Jing did a post-doc with Nathan Urban (University of Pittsburgh)  and is currently working in the finance industry for PNC bank.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93701171875" w:line="228.10870170593262" w:lineRule="auto"/>
        <w:ind w:left="1449.9662780761719" w:right="370.096435546875" w:hanging="357.4757385253906"/>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Santosh Chandrasekaran. Completed Ph.D. May 2015. Santosh is currently a post-doc in biomedical  engineering with Lee Fisher at the University of Pittsburgh.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9775390625" w:line="240" w:lineRule="auto"/>
        <w:ind w:left="737.8858184814453"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Postdoctoral Trainees - selected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86279296875" w:line="228.10870170593262" w:lineRule="auto"/>
        <w:ind w:left="1444.4456481933594" w:right="449.915771484375" w:hanging="351.955108642578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Joanna Urban-Ciecko. Finished postdoc in 2016. Current position: Research scientist, Nencki Institute, Warsaw Poland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998046875" w:line="237.57144927978516" w:lineRule="auto"/>
        <w:ind w:left="1092.4903869628906" w:right="370.78125" w:hanging="0.221252441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Sarit Goswami. Finished postdoc in 2015. Currently a Data scientist at Kogentix Inc.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Saket Navlakha. Finished postdoc in 2014. Currently an Assistant professor, Salk Institute, San Diego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Lina Yassin. Finished postdoc in 2008. Currently a Research Associate and Lecturer,  Universitatsmedizin Berlin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392578125" w:line="228.10870170593262" w:lineRule="auto"/>
        <w:ind w:left="1452.8387451171875" w:right="369.012451171875" w:hanging="359.4641113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Guillem Genove. Finished postdoc in 2005. Currently Research faculty at Karolinska Institute in  Stockholm, Sweden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11474609375" w:line="240" w:lineRule="auto"/>
        <w:ind w:left="729.715194702148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 </w:t>
      </w: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Training Plan, Environment, Research Facilities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36552047729492" w:lineRule="auto"/>
        <w:ind w:left="723.5325622558594" w:right="370.73974609375" w:firstLine="6.18263244628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Graduate Coursework: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 is an engaged and intellectually energetic student who has thrived in her  coursework at Pitt and CMU. At the time of her proposal (April 2018), Stephanie has completed the coursework,  teaching assistantship and course grading requirements for the CMU Department of Biological Sciences and  CNBC programs. Stephanie has also formed her thesis committee and passed her thesis proposal defense  examination to become a PhD candidate. Her completed courses consisted of lectures in advanced cellular  neuroscience, statistical models of brain function, and systems-level cognitive neuroscience. Stephanie  continues to participate actively in required CMU and CNBC journal clubs, faculty seminars, research retreats,  and research ethics seminars.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296875" w:line="229.20820713043213" w:lineRule="auto"/>
        <w:ind w:left="733.9109802246094" w:right="371.00341796875" w:hanging="13.470077514648438"/>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During medical school, Stephanie completed MSTP-specific coursework in scientific writing, grantsmanship,  research design and biostatistics (with focus on achieving sound methods and proper controls, and following  NIH guidelines for reporting and reproducibility), as well as medical school coursework on clinical statistical  methods and bioethics.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Since all of her graduate program course requirements are complete, Stephanie will be  able to devote almost the entire award period to the completion of her proposed aims and thesis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888671875" w:line="240" w:lineRule="auto"/>
        <w:ind w:left="735.235214233398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Mentorship Resources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50686645507812" w:lineRule="auto"/>
        <w:ind w:left="732.8063201904297" w:right="373.079833984375" w:firstLine="3.974456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Lab</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Stephanie’s desk is right next to my office and we will continue to meet at least weekly on an individual  basis. In these meetings she is encouraged to prepare and present figures in suitable condition for publication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6969451904297" w:line="240" w:lineRule="auto"/>
        <w:ind w:left="0" w:right="4683.90014648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48</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7.8399658203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Sponsor and Co-Sponsor Statements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00830078125" w:line="228.8421392440796" w:lineRule="auto"/>
        <w:ind w:left="723.0912017822266" w:right="370.5371093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whenever possible and discuss these in the context of her ongoing and future research plans. We analyze  technical approaches and primary data analysis, and I encourage Stephanie to relate her findings to published  concepts and established knowledge in the field. We also regularly discuss professional development, including  upcoming opportunities to attend local and national meetings, establish collaborations with other faculty, and  improve Stephanie’s skills to better manage data, time, personnel, teaching responsibilities and work-life  balance. In discussing work to be published, we try to anticipate how our work may be evaluated by reviewers  and the optimal presentation format for a clear and high-impact product.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4345703125" w:line="228.8421392440796" w:lineRule="auto"/>
        <w:ind w:left="720.0025177001953" w:right="370.95703125" w:hanging="2.8697204589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 also benefits from weekly lab meetings and journal clubs. Our lab meetings include brief updates  on all ongoing projects in the lab as well as in-depth discussion of a particular topic of research or professional  development. Stephanie has presented her work at lab meetings every 6-8 weeks since joining the lab, and will  continue to do so throughout her time here. In addition, I formally meet with students once a year (and often  more) for the sole purpose of discussing long-term career goals and planning. I use an IDP-style mentoring form  to facilitate goal-setting, accountability, and follow-up at these meetings and encourage my students to consider  how their experimental and professional engagements can serve their long-term career goals.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638671875" w:line="230.30938625335693" w:lineRule="auto"/>
        <w:ind w:left="727.7298736572266" w:right="371.068115234375" w:hanging="4.8584747314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Thesis Committee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 completed her PhD Comprehensive Examination in March 2018 with the  approval of her dissertation committee, which consists of: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4248046875" w:line="240" w:lineRule="auto"/>
        <w:ind w:left="729.4962310791016"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Alison Barth, PhD (Professor of Biological Sciences, CMU)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880794525146" w:lineRule="auto"/>
        <w:ind w:left="729.4970703125" w:right="1050.24658203125" w:firstLine="0.22064208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Susanne Ahmari, MD, PhD (Associate Professor of Psychiatry, University of Pittsburgh Medical School) - Anne-Marie Oswald, PhD (Associate Professor of Neuroscience, University of Pittsburgh) - Aryn Gittis, PhD (Associate Professor of Biological Sciences, CMU)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28.98828029632568" w:lineRule="auto"/>
        <w:ind w:left="720.0025177001953" w:right="371.177978515625" w:hanging="2.870559692382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Stephanie’s committee members are accomplished neuroscientists and a strong resource for basic and  translational knowledge of cortical circuitry. Their expertise in advanced biologic imaging and neurophysiology  will hone the execution of Stephanie’s thesis aims and train her in the planning and execution of experiments in  this fast-moving field. Meetings with the entire group will occur formally every 6 months to review Stephanie’s  progress. Individual members will be available to meet one-on-one as needed for technical, scientific, clinical  and career advice.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5050048828125" w:line="230.3076410293579" w:lineRule="auto"/>
        <w:ind w:left="734.5754241943359" w:right="372.94677734375" w:firstLine="0.8831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MSTP mentorship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For outside consultation on professional and scientific development, Stephanie has thus far  had regular individual meetings with an informal advisory committee consisting of: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26953125" w:line="230.3076410293579" w:lineRule="auto"/>
        <w:ind w:left="739.4318389892578" w:right="370.62744140625" w:hanging="9.493408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Teresa Hastings, PhD (MSTP career advisor; Professor, UPMC Movement Disorders Section, University of  Pittsburgh Medical School)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591796875" w:line="230.3076410293579" w:lineRule="auto"/>
        <w:ind w:left="730.3797912597656" w:right="667.642822265625" w:hanging="0.22155761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Richard Steinman, MD, PhD (Director, University of Pittsburgh MSTP; Associate Professor, UPMC Hillman  Cancer Institute, University of Pittsburgh Medical School)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26953125" w:line="228.10815811157227" w:lineRule="auto"/>
        <w:ind w:left="723.3135986328125" w:right="370.78125" w:firstLine="7.065734863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Jason Rosenstock, MD (Associate Professor of Psychiatry; Director, University of Pittsburgh Neuroscience  Area of Concentration Program, University of Pittsburgh Medical School)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173828125" w:line="228.10815811157227" w:lineRule="auto"/>
        <w:ind w:left="723.0928802490234" w:right="371.002197265625" w:hanging="3.0912017822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These faculty have a combined 50 years of experience mentoring MSTPs and physician-scientists to achieve  their career milestones while maintaining a healthy work-life balance.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287841796875" w:line="228.65824699401855" w:lineRule="auto"/>
        <w:ind w:left="726.8457794189453" w:right="372.373046875" w:hanging="7.0647430419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 has already completed an MSTP Professional Development course (in which guest speakers, all  MD-PhD physician scientists, presented topics related to scientific writing, presenting, networking, and MSTP specific career trajectory advice). In addition, she has attended mandatory MSTP monthly seminars on ethical  and professional development topics throughout her training thus far, and will continue to participate throughout  her graduate and medical training.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0926513671875" w:line="229.20839309692383" w:lineRule="auto"/>
        <w:ind w:left="723.0909729003906" w:right="370.848388671875" w:firstLine="6.40441894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Other professional development resources: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 is a member of the Center for the Neural Basis of  Cognition (CNBC), a cross-institution, interdisciplinary group of neuroscientists at Carnegie Mellon and the  University of Pittsburgh. The CNBC offers weekly research presentations from affiliated graduate students  throughout the academic year, as well as travel funds for conference attendance and a yearly retreat for the  CNBC community. In addition, Stephanie has participated in seminars on manuscript writing and editing,  general career development training lectures, science interpretation and public speaking workshops, and  networking sessions offered by the University of Pittsburgh’s Biomedical Graduate Student Association. She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2109375" w:line="228.10831546783447" w:lineRule="auto"/>
        <w:ind w:left="727.9488372802734" w:right="374.691162109375" w:hanging="4.8576354980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will continue to use these and similar opportunities to expand her professional networks with peers and faculty  and refine her research and professional skills.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9127197265625" w:line="229.57500457763672" w:lineRule="auto"/>
        <w:ind w:left="727.7279663085938" w:right="370.62744140625" w:hanging="7.7279663085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Other research and scientific presentation activities will also contribute to Stephanie’s professional  development. Her participation in the clinical and basic research seminars described above, as well as regular  presentation of data, critiques of ongoing projects, and literature presentation at weekly lab meetings and journal  clubs will strengthen her scientific reasoning and oral presentation skills. Her skills at efficiently and simply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10008239746094"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49</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7.8399658203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Sponsor and Co-Sponsor Statements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00830078125" w:line="229.2085361480713" w:lineRule="auto"/>
        <w:ind w:left="727.9488372802734" w:right="372.708740234375" w:firstLine="0.883178710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explaining complex science in writing will be developed throughout the training period via research manuscript  and grant proposal preparation with input from me and other lab members and collaborators, as well as her  critical review of manuscripts and grant proposals prepared by others in the lab.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8232421875" w:line="228.9888095855713" w:lineRule="auto"/>
        <w:ind w:left="716.2449645996094" w:right="371.202392578125" w:firstLine="3.53347778320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 will also continue to develop her research mentorship skills by training undergraduate research  assistants and incoming graduate students in patch-clamp electrophysiology and histological staining  techniques, and in developing sound record-keeping and data analysis templates to improve lab efficiency. Since  joining the MSTP, Stephanie has been heavily involved in both formal and informal mentorship of junior MD-PhD  students as an MSTP Interview Committee member. She will continue in this capacity as well as mentor an  individual student with specific interest in neuroscience as an MSTP Peer Mentor.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07177734375" w:line="229.10858631134033" w:lineRule="auto"/>
        <w:ind w:left="722.8705596923828" w:right="370.7373046875" w:firstLine="0.220642089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Training in scientific professionalism: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 has an inquisitive mind, and reads broadly in both the  medical and basic science literature. She frequently brings her medical knowledge to bear on scientific issues  during our group discussions, and is highly motivated to conceive and carry out rigorous and impactful  experiments. She has worked hard in her first year of PhD research to learn the basics of patch-clamp  electrophysiology, and her nascent skillset will continue to be developed through the course of the challenging  and rigorous experiments that we have designed. The concurrent requirements of the MSTP program will ensure  that she learns to manage a complex schedule of clinical and academic responsibilities while concurrently driving  an experimental research program. Stephanie’s dissertation topic, as it addresses cholinergic modulation of  neocortical excitatory and inhibitory circuits, is a dynamic and fast-evolving area of research that is relevant to  many fields of anatomical, developmental and functional research in brain plasticity. It is a deep project with  implications for neurological and psychiatric disorders that takes advantage of Stephanie’s medical training, and  one that she has great enthusiasm for.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7763671875" w:line="228.84169578552246" w:lineRule="auto"/>
        <w:ind w:left="727.0655822753906" w:right="370.870361328125" w:hanging="7.06474304199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Stephanie’s proposed project will develop her skills in patch-clamp electrophysiology and optogenetics to  isolate and manipulate differential contributions of basal forebrain and VIP sources of acetylcholine to cortical  information processing through modulation of thalamic input and also inhibitory function. She will build upon her  expertise in synaptic analysis from paired cell-recordings to examine the pre- and postsynaptic effects of  acetylcholine in the cortical circuit, using anatomically-targeted viral injections, targeted patch-clamp recordings,  and dual-wavelength optogenetics. In addition, she will learn new skills for quantitative analysis of ACh release  sites. This includes stereotaxic viral injections, immunohistochemistry and confocal imaging, and high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7353515625" w:line="228.658447265625" w:lineRule="auto"/>
        <w:ind w:left="722.8705596923828" w:right="370.341796875" w:hanging="0.21980285644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throughput 3D cellular reconstructions for synapse quantification using the image analysis program Imaris, with  the support of two postdocs proficient in these techniques. These anatomical projects in particular will develop  her skills in data organization and management, and longitudinal experimental planning. Our collaborators at the  University of Pittsburgh, Bryan Hooks and Susanne Ahmari, will advise Stephanie in technical aspects of  multichannel optogenetics.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08349609375" w:line="229.086012840271" w:lineRule="auto"/>
        <w:ind w:left="726.4027404785156" w:right="371.136474609375" w:firstLine="2.20764160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Scientific Communication: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 has already published as a first author in her post-baccalaureate training and contributed important data to a manuscript from the lab published earlier this year in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Neuron</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She will  improve her written communication skills by drafting manuscripts and posters based on her thesis work. In  addition to presentations to our research group, Stephanie is required to formally present her research to the  Department of Biological Sciences once a year following the completion of her qualifying exam, which will  commence in fall 2018. Stephanie will work with me to develop a clear and logical narrative that frames the  scientific questions she is interested in and present her data in an organized and compelling fashion. Depending  on her research results, she may also assist me in preparing an R01 proposal to examine behavior-dependent  changes in cholinergic synapses. We hope to be able to write a review paper at the end of her PhD summarizing  brain state-dependent effects of acetylcholine on cortical networks and cell types.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1558837890625" w:line="229.57499027252197" w:lineRule="auto"/>
        <w:ind w:left="726.8441772460938" w:right="372.12890625" w:firstLine="6.4042663574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Intramural Seminars: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Stephanie’s participation in CMU and CNBC seminars will provide critical and timely  exposure to contemporary topics in neuroscience and general biology, and facilitate collaborative, skill-building  interactions with peers and experts. Stephanie attends weekly, faculty-facilitated peer journal clubs within CMU  and CNBC, weekly visiting faculty lectures, and occasional special lectures by visiting faculty.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3656005859375" w:line="229.57463264465332" w:lineRule="auto"/>
        <w:ind w:left="722.2059631347656" w:right="371.6015625" w:firstLine="13.469772338867188"/>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Extramural Interactions: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 will seek interactions outside of Pittsburgh to diversify her science  exposure, practice scientific communication, and connect with peers and institutions relevant to her training as  a physician scientist. At the time of submission, Stephanie has presented her work in my lab as a poster at the  2017 Society for Neuroscience conference in Washington, DC and the 2017 Barrels satellite meeting in  Baltimore, MD. She will continue to prepare annual presentation abstracts and posters for the Society for  Neuroscience and Barrels conferences (November 2018 and 2019). As a senior PhD student, Stephanie plans  to submit an abstract to attend a Gordon Seminar (a postdoc- and graduate-student-specific mentoring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3829345703125"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50</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7.8399658203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Sponsor and Co-Sponsor Statements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00830078125" w:line="228.84231090545654" w:lineRule="auto"/>
        <w:ind w:left="728.8320159912109" w:right="371.95678710937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conference) related to her work on cholinergic control of inhibition. These meetings will place Stephanie in close  contact with national thought leaders in neuroscience and synapse physiology, and expand her scope of  knowledge and collaborative skills. Stephanie will also continue to present her work at CNBC, CMU Biological  Sciences and MSTP annual retreats and recruitment events to maintain and foster institutional-level contacts.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125" w:line="228.10877323150635" w:lineRule="auto"/>
        <w:ind w:left="723.0912017822266" w:right="371.422119140625" w:firstLine="0"/>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facilitate clinical networking and explore specialties of interest, Stephanie plans to attend the American  Academy of Neurology (May 2019, Philadelphia, PA) and Biological Psychiatry (April-May 2020, Philadelphia,  PA) meetings in the G3 and G4 years of her PhD, or one clinical conference each year during these years.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31494140625" w:line="229.5754909515381" w:lineRule="auto"/>
        <w:ind w:left="723.092041015625" w:right="371.3134765625" w:firstLine="6.6239929199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Clinical Development: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 will maintain her exposure to clinical work in numerous ways during her  training period to further her goal of connecting clinical and basic research. Since beginning medical school,  Stephanie has been a fixture at clinical rounds in the departments of Psychiatry and Neurosurgery at UPMC,  and will maintain this exposure during the award period in addition to her longitudinal clinical clerkships (LCCs).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009765625" w:line="229.42870616912842" w:lineRule="auto"/>
        <w:ind w:left="723.0895233154297" w:right="370.40771484375" w:firstLine="13.4696960449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LCCs represent 80-hour 4th-year elective clinical rotations, and will be conducted with clinicians who specialize  in neuro-cognitive and psychiatric disorders to provide exposure to clinical fields directly related to and impacted  by her research. Stephanie is scheduled to begin an LCC with Edward Burton, MD, a neurologist at UPMC, in  the spring of this year. By the beginning of the award period, Stephanie will have begun an additional LCC in  outpatient psychiatry at the UPMC Western Psychiatric Institute. The LCCs will help integrate Stephanie’s  research interests in cortical plasticity with further exploration of its clinical impact.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4375" w:line="228.98852348327637" w:lineRule="auto"/>
        <w:ind w:left="720.4413604736328" w:right="371.114501953125" w:hanging="3.091583251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 will develop new relationships with her LCC advisors, who are also practicing scientists, as  foundation for clinical research projects in her 3rd and 4th years of medical school. In these years Stephanie plans to participate in discrete clinical research projects (such as case reports or retrospective outcomes studies)  during an elective 1-month research rotation as well as ad libitum during her clerkships. This will allow her to  develop data collection and analysis skills unique to clinical research as a supplement to the laboratory research  experience gained in her thesis work.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0758056640625" w:line="229.20806407928467" w:lineRule="auto"/>
        <w:ind w:left="723.5342407226562" w:right="369.94140625" w:firstLine="13.91029357910156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Ethics Training: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Training in the responsible conduct of research and clinical care is a key aspect of Stephanie’s  training. I teach a course on scientific communication to PhD students in their second year of the CMU Biology  program. This course includes modules on research ethics and misconduct, and Stephanie participated and did  well in this course. Research ethics training is also a priority at the University of Pittsburgh. This training  comprises multiple formats including semiannual monthly seminars conducted as part of the MSTP’s mandatory  monthly workshops, annual online training modules required to maintain clinical contact at UPMC, and dedicated  coursework offered through the MSTP and integrated longitudinally across both medical and graduate training  phases. Stephanie has completed a semester-long didactic course on Ethics, Law, and Professionalism as part  of the medical school curriculum, as well as an additional month-long didactic/workshop course on Ethics for  Medical Scientists through the MSTP program. She will continue to participate in ethics-based seminars twice a  year through the MSTP program.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62109375" w:line="229.05105113983154" w:lineRule="auto"/>
        <w:ind w:left="729.0545654296875" w:right="369.390869140625" w:hanging="7.94860839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Relevant to Stephanie’s clinical research and clerkship training, she has also completed annual, self-directed  online training modules on research integrity, human subjects research in biomedical science, conflicts of  interest, HIPAA privacy requirements for researchers, and responsible conduct of research. Stephanie also  completed a semester-long, non-credit graduate elective course related to technology transfer, intellectual  properties and commercialization of scientific research (the Benchtop to Bedside course offered jointly by the  Univ of Pittsburgh Innovation Institute and Clinical and Translational Science Initiative), which directly addressed  ethical topics of data ownership and monetary conflicts of interest. (Please see the section on “Responsible  Conduct of Research” for a detailed description of these training activities.)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3498535156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D. Intellectual and Lab Environment and Resources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57499027252197" w:lineRule="auto"/>
        <w:ind w:left="723.3127593994141" w:right="370.9814453125" w:firstLine="13.4680175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Barth Laboratory: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My lab has a long history of training independent scientific thinkers with a strong track-record  of high-impact scientific publication. Stephanie is the first MSTP student I have mentored, but several of my past  trainees (see section II.B) are involved in clinically-oriented research and the majority have pursued distinguished academic careers.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009765625" w:line="229.20825004577637" w:lineRule="auto"/>
        <w:ind w:left="720.2206420898438" w:right="370.87158203125" w:hanging="3.0912017822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In my joint appointments at CMU, the University of Pittsburgh and the CNBC, I have been a member of 25 PhD thesis committees including several MSTP students. Stephanie will benefit from my experience gaining and  maintaining R01 grant funding, publishing high-impact research papers, and advising successful students. We  will discuss these things during our regularly scheduled weekly meetings and our daily interactions in the lab.  Stephanie currently meets with me formally to discuss specific components of her research progress, abstract  and manuscript preparation, and other career and professional development concerns (see “Training Plan”  section II.C).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1828308105469" w:line="240" w:lineRule="auto"/>
        <w:ind w:left="0" w:right="4715.50048828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51</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7.8399658203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Sponsor and Co-Sponsor Statements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00830078125" w:line="229.08658504486084" w:lineRule="auto"/>
        <w:ind w:left="723.0912017822266" w:right="371.0693359375" w:hanging="3.091201782226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I maintain a close relationship to daily experimental activities in the lab, and lab members have easy access  to me, as my office is in the lab and I welcome their informal interactions. The training potential of my group is  enhanced by the availability of our dedicated lab technicians, who handle routine aspects of managing our  transgenic mouse colonies and provide expertise in cellular staining and microscopy. Our lab also greatly  benefits from the expertise of my postdoctoral fellows who are experienced in patch-clamp electrophysiology  and quantitative high-throughput synapse detection in brain tissue. Stephanie has also learned stereotaxic  surgeries, viral injections and perfusions from senior members in our open lab, and continues to give and receive  advice from other trainees from the two directly adjacent research groups that share contiguous lab space (Aryn  Gittis and Sandy Kuhlman) with mine as well as two other research groups that share animal resources and  experimental expertise (Eric Yttri and Andreas Pfenning).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931640625" w:line="228.9338779449463" w:lineRule="auto"/>
        <w:ind w:left="719.9995422363281" w:right="370.826416015625" w:hanging="3.31230163574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research and training potential of my lab is enhanced by our ongoing interactions with the Molecular  Biosciences Imaging Core (MBIC) at CMU, as well as the Neuroscience graduate program at the University of  Pittsburgh. Both programs are widely recognized as leading academic institutions in the US and have  complementary expertise, with CMU specializing in technologies development and computational neuroscience,  and the University of Pittsburgh excelling in clinically-relevant and translational basic neuroscience research.  The University of Pittsburgh is consistently within the top 10 recipients of overall NIH funding nationwide, and  the heavy focus on translational neuroscience research within the graduate department as well as the  departments of Psychiatry, Neurology and Neurosurgery at UPMC places our work thematically in the center of  the university’s research and training interests.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695068359375" w:line="228.84169578552246" w:lineRule="auto"/>
        <w:ind w:left="728.1694793701172" w:right="370.672607421875" w:hanging="7.9488372802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The university’s commitment to the research and career development of pre-doctoral MD/PhD trainees is  emphasized by the size and academic rigor of the MSTP, which enjoys strong funding support from both the NIH  and the School of Medicine and the resources necessary to develop and support a unique, highly-integrated  curricular training program tailored specifically for combined medical and graduate research training.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10693359375" w:line="229.365234375" w:lineRule="auto"/>
        <w:ind w:left="727.9495239257812" w:right="370.694580078125" w:firstLine="9.05189514160156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Facilities and Equipment: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My lab occupies approximately 2,400 sq. ft. of space on the first floor of the Mellon  Institute at CMU. My lab is directly adjacent to the labs of two other neuroscientists studying sensory systems:  Sandy Kuhlman (CMU Biology) and Aryn Gittis (CMU Biology). Significant space and equipment are shared  among these three labs including several microscopes for fixed tissue imaging, a 2-photon confocal microscope,  and multiple computers for data analysis and simulations. The Barth lab is on the same floor as the main offices  of the Center for the Neural Basis of Cognition (CNBC), which houses labs for four investigators doing single  unit recording in non-human primates. The proximity of the neuroscience labs in the Department of Biological  Sciences with faculty and students in the CNBC creates a rich environment for discussion and collaboration.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15576171875" w:line="228.84149551391602" w:lineRule="auto"/>
        <w:ind w:left="723.5334014892578" w:right="370.274658203125" w:firstLine="288.14414978027344"/>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the Barth lab, four acute brain-slice electrophysiology rigs designed for fluorescence-visualized, whole-cell  patch clamp are present in the lab. Each is equipped with a fixed-stage Olympus BX51 WI microscope with  fluorescence capabilities including an XL Fluor4x/340 0.28 N/A objective for fluorescence visualization at low  magnification, dual Sutter MP-225 electrode micromanipulators, an Axon Instruments Multiclamp 700B amplifier,  and a Retiga CCD camera system for visualized whole-cell recordings. Each rig is also equipped with a Dell  desktop PC for data acquisition and analysis. All rigs are currently equipped with a Plexon instrument white-light  LED for optogenetic stimulation at multiple wavelengths. The lab also has one in vivo electrophysiology set-up  for extracellular single-unit recordings. This set-up consists of a Knopf sterotax with mouse adaptor, an FHC  temperature controller, a Zeiss OPMI 1-FC surgical microscope, a CED Micro 1401 A:D board, a Neurolog  amplifier and pulse generator, Hitachi V-252 oscilloscope, and a dedicated Dell desktop PC for data acquisition.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404052734375" w:line="228.8417100906372" w:lineRule="auto"/>
        <w:ind w:left="723.5338592529297" w:right="370.53955078125" w:firstLine="271.3636016845703"/>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Barth lab also has one dedicated setup for 2-photon-guided targeted patch-clamp and juxtacellular  recording in living animals, including a laser (Mai-Tai; Spectraphysics) and integrated microscope system  (Femtonics). The Femto2D 2-photon laser scanning microscope is based on an Olympus BX61WI microscope,  with laser control software Mai Tai 2.x and data acquisition through MES v.5.2878, and custom adjustments for  in vivo imaging and recording. Three recording microelectrodes (Luigs &amp; Neumann SM-7 remote control and  SM10) are mounted on a Luigs &amp; Neumann X-Y translator. The system is mounted on a Newport ST series  smart table with IQ damping technology. The recording set-up is equipped with a Tektronix DPO 2004B Digital  Phosphor Oscilloscope and electrophysiological data are acquired using two, dual-headstage Axon CNS  MultiClamp 700B amplifier (Molecular Devices). Imaging and recording data is collected by a system-dedicated  Dell desktop PC.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4803466796875" w:line="228.84148120880127" w:lineRule="auto"/>
        <w:ind w:left="727.9512023925781" w:right="371.20361328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2-photon microscope has a dedicated surgical preparation area for making craniotomies, including a  digital display Kopf stereotax (Model 923-B), with a specialized mouse anesthesia head mount (Scivena  Scientific anesthesia innovations M3000), a surgical microscope (Carl Zeiss OPMI 1-FC), a high-intensity fiber optic illuminator (Edmund Optics MI-150), a hand drill, and heating pad to maintain animal temperature (FHC).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733184814453" w:line="240" w:lineRule="auto"/>
        <w:ind w:left="0" w:right="4685.9002685546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52</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7.8399658203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Sponsor and Co-Sponsor Statements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600830078125" w:line="229.2085361480713" w:lineRule="auto"/>
        <w:ind w:left="727.0655822753906" w:right="371.627197265625" w:hanging="3.97438049316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lab also possesses a Leica SM 2000R freezing microtome for basic histology, a deli case with electrical  supply for immunohistochemistry, and assorted water baths and incubators. Equipment for molecular biology  includes heat blocks, shakers, microcentrifuges, incubators, and a -80</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o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 freezer.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29.2090940475464" w:lineRule="auto"/>
        <w:ind w:left="727.5459289550781" w:right="370.390625" w:firstLine="266.94664001464844"/>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Barth lab maintains ~300 mouse cages in the Mellon Institute Central Vivairum, including more than 10  different transgenic lines. This facility is equipped for BSL-3 level virus work. Also in the facility are set-ups for  stereotaxic surgery for viral injections into the brain in both neonate and adult animals.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29.5754909515381" w:lineRule="auto"/>
        <w:ind w:left="728.2088470458984" w:right="370.875244140625" w:firstLine="266.5052795410156"/>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Barth laboratory has individual PCs associate with each electrophysiology set-up (4 total), plus additional  computers for microscopy and lab use (6 total). The Barth lab has two licenses for the image analysis program  Imaris (Bitplane), with two high-performance computers and &gt;10 TB storage space. All lab students and  associated personnel have dedicated office space.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9025878906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E. Number of Fellows/Trainees to be Supervised during the Fellowship</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84231090545654" w:lineRule="auto"/>
        <w:ind w:left="720" w:right="370.45166015625" w:hanging="3.091201782226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am mentoring three postdoctoral fellows, with a fourth joining the lab this spring. For graduate trainees, I am  mentoring Stephanie and one outgoing senior graduate student who will complete his PhD this summer. I hope  to recruit at two additional PhD students during Stephanie’s fellowship, for a total of 3 pre-doctoral trainees at  different stages of training in the lab.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7631835937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F. Applicant’s Qualifications and Potential for a Research Career</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881944656372" w:lineRule="auto"/>
        <w:ind w:left="720" w:right="370.62744140625" w:hanging="3.09036254882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 and I share common interests in the application of fundamental neuroscience to improving health  outcomes, and I was delighted when she selected my lab as a place for her to carry out her thesis research.  Stephanie is smart, driven, and experimentally talented, and she has significantly enhanced the quality and  productivity of my research group in substantial ways even in the first year or so of her doctoral training. Most  notably, Stephanie jumped into a mature project looking at cholinergic modulation of different types of excitatory  synapses in the mammalian cortex, discovering a dissociation between pharmacological effects of cholinergic  receptor activation and effects from endogenous ACh release on excitatory synapses in the neocortex, efforts  that placed her as a coauthor on a manuscript published in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Neuron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before the end of her first year of PhD  research. Stephanie’s passion for research is underscored by her strong record of research in a post baccalaureate program at the NIH, and she brings a thoughtfulness and curiosity to the lab that improves the  thinking of everyone around her.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02587890625" w:line="228.98828029632568" w:lineRule="auto"/>
        <w:ind w:left="723.0916595458984" w:right="370.340576171875" w:firstLine="374.033813476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Her proposed research project lies at the intersection of detailed cellular microcircuits (a burgeoning field)  and complex behavioral processes like attention (a well-studied but poorly understood phenomenon). The  discovery that even within a restricted region of the brain, there are different types of neurons that can be  molecularly defined and genetically manipulated has revolutionized the kinds of questions that neuroscientists  can pose about information processing, learning, and disease progression. Stephanie has independently  conceived and begun to implement a well-thought through series of controlled experiments to isolate and dissect  the role of different regimes of cholinergic signaling in neocortical function, with particular attention to how  different cell types can respond to endogenous ACh release. I am very enthusiastic about where these  experiments will lead. Indeed, Stephanie medical training uniquely positions her to be able to make sense of  diverse cellular effects that engage different cholinergic receptor subtypes, and I predict her work will be highly  impactful.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28.84199619293213" w:lineRule="auto"/>
        <w:ind w:left="727.5081634521484" w:right="370.75927734375" w:firstLine="363.4367370605469"/>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Stephanie has a wide-reaching intellect and is eager to learn and improve upon her skills. She is an  exceptional student, rising to the tippy top of her class in both medical school and in her PhD coursework. She  brings this same attention to detail to her experimental life. It has been a great pleasure to see how she has  matured scientifically even in the short time she has been in the lab, where she has demonstrated skill not only  in carrying out complex patch-clamp experiments but also in organizing her research activities to take advantage  of scarce transgenic mice. She has exceptionally high standards for herself, and is dedicated to her training.  She will be a fantastic physician-scientist.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43017578125" w:line="229.20849323272705" w:lineRule="auto"/>
        <w:ind w:left="722.8711700439453" w:right="373.3203125" w:firstLine="359.9040222167969"/>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Attracting and retaining those with medical training in research careers is an important objective of the NIH.  Awarding Stephanie an F30 grant will provide both recognition and reinforcement to her talents in bridging clinical  and scientific knowledge, and I support her application with the greatest enthusiasm.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5.3619384765625" w:line="240" w:lineRule="auto"/>
        <w:ind w:left="0" w:right="4682.9003906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53</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7.8399658203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Sponsor and Co-Sponsor Statements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9609375" w:line="240" w:lineRule="auto"/>
        <w:ind w:left="2652.4990844726562" w:right="0" w:firstLine="0"/>
        <w:jc w:val="left"/>
        <w:rPr>
          <w:rFonts w:ascii="Cambria" w:cs="Cambria" w:eastAsia="Cambria" w:hAnsi="Cambria"/>
          <w:b w:val="0"/>
          <w:i w:val="0"/>
          <w:smallCaps w:val="0"/>
          <w:strike w:val="0"/>
          <w:color w:val="000066"/>
          <w:sz w:val="19.68000030517578"/>
          <w:szCs w:val="19.6800003051757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drawing>
          <wp:inline distB="19050" distT="19050" distL="19050" distR="19050">
            <wp:extent cx="1371600" cy="341376"/>
            <wp:effectExtent b="0" l="0" r="0" t="0"/>
            <wp:docPr id="8"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371600" cy="341376"/>
                    </a:xfrm>
                    <a:prstGeom prst="rect"/>
                    <a:ln/>
                  </pic:spPr>
                </pic:pic>
              </a:graphicData>
            </a:graphic>
          </wp:inline>
        </w:drawing>
      </w:r>
      <w:r w:rsidDel="00000000" w:rsidR="00000000" w:rsidRPr="00000000">
        <w:rPr>
          <w:rFonts w:ascii="Cambria" w:cs="Cambria" w:eastAsia="Cambria" w:hAnsi="Cambria"/>
          <w:b w:val="0"/>
          <w:i w:val="0"/>
          <w:smallCaps w:val="0"/>
          <w:strike w:val="0"/>
          <w:color w:val="000066"/>
          <w:sz w:val="32.800000508626304"/>
          <w:szCs w:val="32.800000508626304"/>
          <w:u w:val="none"/>
          <w:shd w:fill="auto" w:val="clear"/>
          <w:vertAlign w:val="superscript"/>
          <w:rtl w:val="0"/>
        </w:rPr>
        <w:t xml:space="preserve">University of Pittsburgh  </w:t>
      </w:r>
      <w:r w:rsidDel="00000000" w:rsidR="00000000" w:rsidRPr="00000000">
        <w:rPr>
          <w:rFonts w:ascii="Cambria" w:cs="Cambria" w:eastAsia="Cambria" w:hAnsi="Cambria"/>
          <w:b w:val="0"/>
          <w:i w:val="0"/>
          <w:smallCaps w:val="0"/>
          <w:strike w:val="0"/>
          <w:color w:val="000066"/>
          <w:sz w:val="55.68000030517578"/>
          <w:szCs w:val="55.68000030517578"/>
          <w:u w:val="none"/>
          <w:shd w:fill="auto" w:val="clear"/>
          <w:vertAlign w:val="baseline"/>
          <w:rtl w:val="0"/>
        </w:rPr>
        <w:t xml:space="preserve">UPMC  </w:t>
      </w:r>
      <w:r w:rsidDel="00000000" w:rsidR="00000000" w:rsidRPr="00000000">
        <w:rPr>
          <w:rFonts w:ascii="Cambria" w:cs="Cambria" w:eastAsia="Cambria" w:hAnsi="Cambria"/>
          <w:b w:val="0"/>
          <w:i w:val="0"/>
          <w:smallCaps w:val="0"/>
          <w:strike w:val="0"/>
          <w:color w:val="000066"/>
          <w:sz w:val="19.68000030517578"/>
          <w:szCs w:val="19.68000030517578"/>
          <w:u w:val="none"/>
          <w:shd w:fill="auto" w:val="clear"/>
          <w:vertAlign w:val="baseline"/>
          <w:rtl w:val="0"/>
        </w:rPr>
        <w:t xml:space="preserve">Medical Center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105918</wp:posOffset>
            </wp:positionV>
            <wp:extent cx="612775" cy="612775"/>
            <wp:effectExtent b="0" l="0" r="0" t="0"/>
            <wp:wrapSquare wrapText="right" distB="19050" distT="19050" distL="19050" distR="19050"/>
            <wp:docPr id="9"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612775" cy="61277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-84898</wp:posOffset>
            </wp:positionH>
            <wp:positionV relativeFrom="paragraph">
              <wp:posOffset>37339</wp:posOffset>
            </wp:positionV>
            <wp:extent cx="3429000" cy="822960"/>
            <wp:effectExtent b="0" l="0" r="0" t="0"/>
            <wp:wrapSquare wrapText="bothSides" distB="19050" distT="19050" distL="19050" distR="19050"/>
            <wp:docPr id="13"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3429000" cy="822960"/>
                    </a:xfrm>
                    <a:prstGeom prst="rect"/>
                    <a:ln/>
                  </pic:spPr>
                </pic:pic>
              </a:graphicData>
            </a:graphic>
          </wp:anchor>
        </w:drawing>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4072265625" w:line="240" w:lineRule="auto"/>
        <w:ind w:left="2654.1696166992188" w:right="0" w:firstLine="0"/>
        <w:jc w:val="left"/>
        <w:rPr>
          <w:rFonts w:ascii="Cambria" w:cs="Cambria" w:eastAsia="Cambria" w:hAnsi="Cambria"/>
          <w:b w:val="0"/>
          <w:i w:val="1"/>
          <w:smallCaps w:val="0"/>
          <w:strike w:val="0"/>
          <w:color w:val="595725"/>
          <w:sz w:val="27.84000015258789"/>
          <w:szCs w:val="27.84000015258789"/>
          <w:u w:val="none"/>
          <w:shd w:fill="auto" w:val="clear"/>
          <w:vertAlign w:val="baseline"/>
        </w:rPr>
      </w:pPr>
      <w:r w:rsidDel="00000000" w:rsidR="00000000" w:rsidRPr="00000000">
        <w:rPr>
          <w:rFonts w:ascii="Cambria" w:cs="Cambria" w:eastAsia="Cambria" w:hAnsi="Cambria"/>
          <w:b w:val="0"/>
          <w:i w:val="1"/>
          <w:smallCaps w:val="0"/>
          <w:strike w:val="0"/>
          <w:color w:val="595725"/>
          <w:sz w:val="27.84000015258789"/>
          <w:szCs w:val="27.84000015258789"/>
          <w:u w:val="none"/>
          <w:shd w:fill="auto" w:val="clear"/>
          <w:vertAlign w:val="baseline"/>
          <w:rtl w:val="0"/>
        </w:rPr>
        <w:t xml:space="preserve">Western Psychiatric Institute and Clinic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1064453125" w:line="240" w:lineRule="auto"/>
        <w:ind w:left="419.01123046875" w:right="0" w:firstLine="0"/>
        <w:jc w:val="left"/>
        <w:rPr>
          <w:rFonts w:ascii="Arial" w:cs="Arial" w:eastAsia="Arial" w:hAnsi="Arial"/>
          <w:b w:val="1"/>
          <w:i w:val="0"/>
          <w:smallCaps w:val="0"/>
          <w:strike w:val="0"/>
          <w:color w:val="595725"/>
          <w:sz w:val="13.920000076293945"/>
          <w:szCs w:val="13.920000076293945"/>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1"/>
          <w:i w:val="0"/>
          <w:smallCaps w:val="0"/>
          <w:strike w:val="0"/>
          <w:color w:val="595725"/>
          <w:sz w:val="13.920000076293945"/>
          <w:szCs w:val="13.920000076293945"/>
          <w:u w:val="none"/>
          <w:shd w:fill="auto" w:val="clear"/>
          <w:vertAlign w:val="baseline"/>
          <w:rtl w:val="0"/>
        </w:rPr>
        <w:t xml:space="preserve">Susanne Ahmari, MD, PhD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5283203125" w:line="240" w:lineRule="auto"/>
        <w:ind w:left="0" w:right="0" w:firstLine="0"/>
        <w:jc w:val="left"/>
        <w:rPr>
          <w:rFonts w:ascii="Arial" w:cs="Arial" w:eastAsia="Arial" w:hAnsi="Arial"/>
          <w:b w:val="0"/>
          <w:i w:val="1"/>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1"/>
          <w:smallCaps w:val="0"/>
          <w:strike w:val="0"/>
          <w:color w:val="595725"/>
          <w:sz w:val="13.920000076293945"/>
          <w:szCs w:val="13.920000076293945"/>
          <w:u w:val="none"/>
          <w:shd w:fill="auto" w:val="clear"/>
          <w:vertAlign w:val="baseline"/>
          <w:rtl w:val="0"/>
        </w:rPr>
        <w:t xml:space="preserve">Assistant Professor </w:t>
      </w:r>
      <w:r w:rsidDel="00000000" w:rsidR="00000000" w:rsidRPr="00000000">
        <w:drawing>
          <wp:anchor allowOverlap="1" behindDoc="0" distB="19050" distT="19050" distL="19050" distR="19050" hidden="0" layoutInCell="1" locked="0" relativeHeight="0" simplePos="0">
            <wp:simplePos x="0" y="0"/>
            <wp:positionH relativeFrom="column">
              <wp:posOffset>-70710</wp:posOffset>
            </wp:positionH>
            <wp:positionV relativeFrom="paragraph">
              <wp:posOffset>-121157</wp:posOffset>
            </wp:positionV>
            <wp:extent cx="1322832" cy="8004048"/>
            <wp:effectExtent b="0" l="0" r="0" t="0"/>
            <wp:wrapSquare wrapText="bothSides" distB="19050" distT="19050" distL="19050" distR="19050"/>
            <wp:docPr id="14"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1322832" cy="8004048"/>
                    </a:xfrm>
                    <a:prstGeom prst="rect"/>
                    <a:ln/>
                  </pic:spPr>
                </pic:pic>
              </a:graphicData>
            </a:graphic>
          </wp:anchor>
        </w:drawing>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51806640625" w:line="287.2404956817627" w:lineRule="auto"/>
        <w:ind w:left="0" w:right="0" w:firstLine="0"/>
        <w:jc w:val="left"/>
        <w:rPr>
          <w:rFonts w:ascii="Arial" w:cs="Arial" w:eastAsia="Arial" w:hAnsi="Arial"/>
          <w:b w:val="0"/>
          <w:i w:val="1"/>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1"/>
          <w:smallCaps w:val="0"/>
          <w:strike w:val="0"/>
          <w:color w:val="595725"/>
          <w:sz w:val="13.920000076293945"/>
          <w:szCs w:val="13.920000076293945"/>
          <w:u w:val="none"/>
          <w:shd w:fill="auto" w:val="clear"/>
          <w:vertAlign w:val="baseline"/>
          <w:rtl w:val="0"/>
        </w:rPr>
        <w:t xml:space="preserve">Department of Psychiatry  Center for Neuroscience Translational Neuroscience  Program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544921875" w:line="282.64366149902344" w:lineRule="auto"/>
        <w:ind w:left="0" w:right="0" w:firstLine="0"/>
        <w:jc w:val="left"/>
        <w:rPr>
          <w:rFonts w:ascii="Arial" w:cs="Arial" w:eastAsia="Arial" w:hAnsi="Arial"/>
          <w:b w:val="0"/>
          <w:i w:val="1"/>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1"/>
          <w:smallCaps w:val="0"/>
          <w:strike w:val="0"/>
          <w:color w:val="595725"/>
          <w:sz w:val="13.920000076293945"/>
          <w:szCs w:val="13.920000076293945"/>
          <w:u w:val="none"/>
          <w:shd w:fill="auto" w:val="clear"/>
          <w:vertAlign w:val="baseline"/>
          <w:rtl w:val="0"/>
        </w:rPr>
        <w:t xml:space="preserve">Director, Translational OCD  Laboratory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0166015625" w:line="240" w:lineRule="auto"/>
        <w:ind w:left="0" w:right="0" w:firstLine="0"/>
        <w:jc w:val="left"/>
        <w:rPr>
          <w:rFonts w:ascii="Arial" w:cs="Arial" w:eastAsia="Arial" w:hAnsi="Arial"/>
          <w:b w:val="0"/>
          <w:i w:val="1"/>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1"/>
          <w:smallCaps w:val="0"/>
          <w:strike w:val="0"/>
          <w:color w:val="595725"/>
          <w:sz w:val="13.920000076293945"/>
          <w:szCs w:val="13.920000076293945"/>
          <w:u w:val="none"/>
          <w:shd w:fill="auto" w:val="clear"/>
          <w:vertAlign w:val="baseline"/>
          <w:rtl w:val="0"/>
        </w:rPr>
        <w:t xml:space="preserve">University of Pittsburgh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521484375" w:line="240" w:lineRule="auto"/>
        <w:ind w:left="0" w:right="0" w:firstLine="0"/>
        <w:jc w:val="left"/>
        <w:rPr>
          <w:rFonts w:ascii="Arial" w:cs="Arial" w:eastAsia="Arial" w:hAnsi="Arial"/>
          <w:b w:val="0"/>
          <w:i w:val="0"/>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595725"/>
          <w:sz w:val="13.920000076293945"/>
          <w:szCs w:val="13.920000076293945"/>
          <w:u w:val="none"/>
          <w:shd w:fill="auto" w:val="clear"/>
          <w:vertAlign w:val="baseline"/>
          <w:rtl w:val="0"/>
        </w:rPr>
        <w:t xml:space="preserve">Bridgeside Point II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5283203125" w:line="240" w:lineRule="auto"/>
        <w:ind w:left="0" w:right="0" w:firstLine="0"/>
        <w:jc w:val="left"/>
        <w:rPr>
          <w:rFonts w:ascii="Arial" w:cs="Arial" w:eastAsia="Arial" w:hAnsi="Arial"/>
          <w:b w:val="0"/>
          <w:i w:val="0"/>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595725"/>
          <w:sz w:val="13.920000076293945"/>
          <w:szCs w:val="13.920000076293945"/>
          <w:u w:val="none"/>
          <w:shd w:fill="auto" w:val="clear"/>
          <w:vertAlign w:val="baseline"/>
          <w:rtl w:val="0"/>
        </w:rPr>
        <w:t xml:space="preserve">Suite 227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5283203125" w:line="240" w:lineRule="auto"/>
        <w:ind w:left="0" w:right="0" w:firstLine="0"/>
        <w:jc w:val="left"/>
        <w:rPr>
          <w:rFonts w:ascii="Arial" w:cs="Arial" w:eastAsia="Arial" w:hAnsi="Arial"/>
          <w:b w:val="0"/>
          <w:i w:val="0"/>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595725"/>
          <w:sz w:val="13.920000076293945"/>
          <w:szCs w:val="13.920000076293945"/>
          <w:u w:val="none"/>
          <w:shd w:fill="auto" w:val="clear"/>
          <w:vertAlign w:val="baseline"/>
          <w:rtl w:val="0"/>
        </w:rPr>
        <w:t xml:space="preserve">450 Technology Dr.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51806640625" w:line="240" w:lineRule="auto"/>
        <w:ind w:left="0" w:right="0" w:firstLine="0"/>
        <w:jc w:val="left"/>
        <w:rPr>
          <w:rFonts w:ascii="Arial" w:cs="Arial" w:eastAsia="Arial" w:hAnsi="Arial"/>
          <w:b w:val="0"/>
          <w:i w:val="0"/>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595725"/>
          <w:sz w:val="13.920000076293945"/>
          <w:szCs w:val="13.920000076293945"/>
          <w:u w:val="none"/>
          <w:shd w:fill="auto" w:val="clear"/>
          <w:vertAlign w:val="baseline"/>
          <w:rtl w:val="0"/>
        </w:rPr>
        <w:t xml:space="preserve">Pittsburgh, PA 15219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5283203125" w:line="240" w:lineRule="auto"/>
        <w:ind w:left="0" w:right="0" w:firstLine="0"/>
        <w:jc w:val="left"/>
        <w:rPr>
          <w:rFonts w:ascii="Arial" w:cs="Arial" w:eastAsia="Arial" w:hAnsi="Arial"/>
          <w:b w:val="0"/>
          <w:i w:val="0"/>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595725"/>
          <w:sz w:val="13.920000076293945"/>
          <w:szCs w:val="13.920000076293945"/>
          <w:u w:val="none"/>
          <w:shd w:fill="auto" w:val="clear"/>
          <w:vertAlign w:val="baseline"/>
          <w:rtl w:val="0"/>
        </w:rPr>
        <w:t xml:space="preserve">ahmarise@upmc.edu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5283203125" w:line="240" w:lineRule="auto"/>
        <w:ind w:left="0" w:right="0" w:firstLine="0"/>
        <w:jc w:val="left"/>
        <w:rPr>
          <w:rFonts w:ascii="Arial" w:cs="Arial" w:eastAsia="Arial" w:hAnsi="Arial"/>
          <w:b w:val="0"/>
          <w:i w:val="0"/>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595725"/>
          <w:sz w:val="13.920000076293945"/>
          <w:szCs w:val="13.920000076293945"/>
          <w:u w:val="none"/>
          <w:shd w:fill="auto" w:val="clear"/>
          <w:vertAlign w:val="baseline"/>
          <w:rtl w:val="0"/>
        </w:rPr>
        <w:t xml:space="preserve">412-624-3183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51806640625" w:line="240" w:lineRule="auto"/>
        <w:ind w:left="0" w:right="0" w:firstLine="0"/>
        <w:jc w:val="left"/>
        <w:rPr>
          <w:rFonts w:ascii="Arial" w:cs="Arial" w:eastAsia="Arial" w:hAnsi="Arial"/>
          <w:b w:val="0"/>
          <w:i w:val="0"/>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595725"/>
          <w:sz w:val="13.920000076293945"/>
          <w:szCs w:val="13.920000076293945"/>
          <w:u w:val="none"/>
          <w:shd w:fill="auto" w:val="clear"/>
          <w:vertAlign w:val="baseline"/>
          <w:rtl w:val="0"/>
        </w:rPr>
        <w:t xml:space="preserve">Fax: 412-624-5280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54052734375" w:line="240" w:lineRule="auto"/>
        <w:ind w:left="0" w:right="0" w:firstLine="0"/>
        <w:jc w:val="left"/>
        <w:rPr>
          <w:rFonts w:ascii="Arial" w:cs="Arial" w:eastAsia="Arial" w:hAnsi="Arial"/>
          <w:b w:val="0"/>
          <w:i w:val="0"/>
          <w:smallCaps w:val="0"/>
          <w:strike w:val="0"/>
          <w:color w:val="595725"/>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595725"/>
          <w:sz w:val="13.920000076293945"/>
          <w:szCs w:val="13.920000076293945"/>
          <w:u w:val="none"/>
          <w:shd w:fill="auto" w:val="clear"/>
          <w:vertAlign w:val="baseline"/>
          <w:rtl w:val="0"/>
        </w:rPr>
        <w:t xml:space="preserve">www.tnp.pitt.edu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March 26, 2018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28515625" w:line="240"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Dear Stephanie,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1924238204956"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I am pleased to serve on your thesis committee and to consult on the use of  optogenetic techniques for your F30 project, “Sources of cholinergic modulation of cortical  microcircuits“, with Alison Barth. I have great respect for Alison’s scientific work and  mentorship and I have no doubt that your project will lead to an impactful discovery. As a  member of your thesis committee, I have vetted your proposed and preliminary work and I  think your project has significant promise. As a physician-scientist, I am especially  attuned to the unique training requirements and opportunities you face as an MSTP  trainee, and am glad to offer this perspective.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954345703125" w:line="233.79568576812744"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As you know, I have significant experience using state-of-the-art tools in mice to  investigate the pathophysiology of psychiatric disorders. Ongoing projects in my lab using  optogenetics, DREADDs, in vivo microscopy, and in vivo electrophysiology are examining  the role of orbitofrontal cortex and striatum in the development and expression of  obsessive-compulsive disorder (OCD)-relevant behaviors. Your implementation of dual color optogenetics to simultaneously study thalamic and cholinergic projections to the  sensory cortex is novel and feasible, given Alison’s prior experience in targeting both  thalamic and cholinergic inputs separately, and your collaborations with Brian Hooks and  myself regarding technical details of this setup.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31201171875" w:line="233.68452072143555"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Your project has exciting implications for understanding cognitive disorders. As you know, I am also an MSTP graduate, and since completing my combined degree  training I have pursued a career similar to your goal: integrating basic science rodent  work on OCD with a clinical practice specializing in treating patients with the disorder. I  am more than happy to offer advice and guidance on this career trajectory, and help you  prepare for the next steps.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412109375" w:line="233.98049354553223"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Since we first met at your interview for the MSTP five years ago, we have met  many times to talk about science and I have greatly enjoyed our interactions. As a  member of your thesis committee, I have been able to evaluate your graduate student  milestones, including your second-year Pre-Proposal exam and Proposal Defense. I was  very impressed with your performance on both exams, where you eloquently showed a  deep understanding of the primary literature and the design of your project as well as  possible outcomes and how you would pivot your approach to make sense of ambiguous  data. Given these experiences, I am not surprised that you have prepared a compelling  application for this NRSA. I look forward to our next committee meeting and to seeing  your thesis come to fruition.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4588623046875" w:line="235.46128749847412"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Feel free to contact me at any time should you have questions about your use of  optogenetics, your approach to circuit mapping, or more general career advice. Keep up  the good work!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0125732421875" w:line="240"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Sincerely, </w:t>
      </w:r>
      <w:r w:rsidDel="00000000" w:rsidR="00000000" w:rsidRPr="00000000">
        <w:drawing>
          <wp:anchor allowOverlap="1" behindDoc="0" distB="19050" distT="19050" distL="19050" distR="19050" hidden="0" layoutInCell="1" locked="0" relativeHeight="0" simplePos="0">
            <wp:simplePos x="0" y="0"/>
            <wp:positionH relativeFrom="column">
              <wp:posOffset>241477</wp:posOffset>
            </wp:positionH>
            <wp:positionV relativeFrom="paragraph">
              <wp:posOffset>71882</wp:posOffset>
            </wp:positionV>
            <wp:extent cx="2509520" cy="457200"/>
            <wp:effectExtent b="0" l="0" r="0" t="0"/>
            <wp:wrapSquare wrapText="bothSides" distB="19050" distT="19050" distL="19050" distR="19050"/>
            <wp:docPr id="11"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2509520" cy="457200"/>
                    </a:xfrm>
                    <a:prstGeom prst="rect"/>
                    <a:ln/>
                  </pic:spPr>
                </pic:pic>
              </a:graphicData>
            </a:graphic>
          </wp:anchor>
        </w:drawing>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2760009765625" w:line="240"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Susanne Ahmari, MD, PhD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Assistant Professor of Psychiatry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818603515625" w:line="240"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Director, Translation OCD Laboratory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8045654296875" w:line="240" w:lineRule="auto"/>
        <w:ind w:left="0" w:right="0" w:firstLine="0"/>
        <w:jc w:val="left"/>
        <w:rPr>
          <w:rFonts w:ascii="Arial" w:cs="Arial" w:eastAsia="Arial" w:hAnsi="Arial"/>
          <w:b w:val="0"/>
          <w:i w:val="0"/>
          <w:smallCaps w:val="0"/>
          <w:strike w:val="0"/>
          <w:color w:val="000000"/>
          <w:sz w:val="21.600000381469727"/>
          <w:szCs w:val="21.600000381469727"/>
          <w:u w:val="none"/>
          <w:shd w:fill="auto" w:val="clear"/>
          <w:vertAlign w:val="baseline"/>
        </w:rPr>
      </w:pPr>
      <w:r w:rsidDel="00000000" w:rsidR="00000000" w:rsidRPr="00000000">
        <w:rPr>
          <w:rFonts w:ascii="Arial" w:cs="Arial" w:eastAsia="Arial" w:hAnsi="Arial"/>
          <w:b w:val="0"/>
          <w:i w:val="0"/>
          <w:smallCaps w:val="0"/>
          <w:strike w:val="0"/>
          <w:color w:val="000000"/>
          <w:sz w:val="21.600000381469727"/>
          <w:szCs w:val="21.600000381469727"/>
          <w:u w:val="none"/>
          <w:shd w:fill="auto" w:val="clear"/>
          <w:vertAlign w:val="baseline"/>
          <w:rtl w:val="0"/>
        </w:rPr>
        <w:t xml:space="preserve">University of Pittsburgh School of Medicine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2.8002929687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5840" w:w="12240" w:orient="portrait"/>
          <w:pgMar w:bottom="0" w:top="51.319580078125" w:left="411.35520935058594" w:right="842.9150390625" w:header="0" w:footer="720"/>
          <w:cols w:equalWidth="0" w:num="2">
            <w:col w:space="0" w:w="5500"/>
            <w:col w:space="0" w:w="5500"/>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54</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2.16003417968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Letters of Support from Collaborators, Contributors, and Consultants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2.1599769592285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2.1599769592285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1.0399818420410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f</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0.2399826049804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1997070312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00.1599884033203"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00.1599884033203"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1.0399818420410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232.1599769592285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f</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231.0399818420410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m</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800292968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0.2399826049804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2001953125" w:line="240" w:lineRule="auto"/>
        <w:ind w:left="231.0399818420410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00195312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00195312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b</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1.0399818420410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2.1599769592285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1.0399818420410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09.7599792480468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0.2399826049804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2001953125" w:line="240" w:lineRule="auto"/>
        <w:ind w:left="231.0399818420410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2.1599769592285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00195312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b</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2.1599769592285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1.0399818420410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800292968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09.7599792480468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0.2399826049804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2001953125" w:line="240" w:lineRule="auto"/>
        <w:ind w:left="231.0399818420410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001953125" w:line="240" w:lineRule="auto"/>
        <w:ind w:left="232.1599769592285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n</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599609375" w:line="240" w:lineRule="auto"/>
        <w:ind w:left="232.1599769592285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998046875" w:line="240" w:lineRule="auto"/>
        <w:ind w:left="230.87997436523438"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s</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33.1199836730957"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7008056640625" w:line="240" w:lineRule="auto"/>
        <w:ind w:left="441.3999938964844"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999755859375" w:line="240" w:lineRule="auto"/>
        <w:ind w:left="441.3999938964844"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002685546875" w:line="240" w:lineRule="auto"/>
        <w:ind w:left="438.600006103515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99951171875" w:line="240" w:lineRule="auto"/>
        <w:ind w:left="397.59998321533203"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g</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99951171875" w:line="240" w:lineRule="auto"/>
        <w:ind w:left="438.6000061035156"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99951171875" w:line="240" w:lineRule="auto"/>
        <w:ind w:left="441.3999938964844"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999755859375" w:line="240" w:lineRule="auto"/>
        <w:ind w:left="437.7999877929687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5</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99951171875" w:line="240" w:lineRule="auto"/>
        <w:ind w:left="437.79998779296875"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tl w:val="0"/>
        </w:rPr>
        <w:t xml:space="preserve">5</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82421875" w:line="200.3109884262085" w:lineRule="auto"/>
        <w:ind w:left="1456.7327880859375" w:right="1152.001953125" w:hanging="16.7327880859375"/>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drawing>
          <wp:inline distB="19050" distT="19050" distL="19050" distR="19050">
            <wp:extent cx="5943599" cy="1485900"/>
            <wp:effectExtent b="0" l="0" r="0" t="0"/>
            <wp:docPr id="12"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943599" cy="1485900"/>
                    </a:xfrm>
                    <a:prstGeom prst="rect"/>
                    <a:ln/>
                  </pic:spPr>
                </pic:pic>
              </a:graphicData>
            </a:graphic>
          </wp:inline>
        </w:drawing>
      </w: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March 28, 2018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828125" w:line="240" w:lineRule="auto"/>
        <w:ind w:left="1444.7807312011719"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To Whom It May Concern: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166748046875" w:line="245.7012176513672" w:lineRule="auto"/>
        <w:ind w:left="1449.5613098144531" w:right="1192.587890625" w:firstLine="7.9681396484375"/>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I am happy to offer statistical guidance to Stephanie Myal for her proposed project, “Sources of  Cholinergic Modulation of Cortical Microcircuits.”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35302734375" w:line="246.1816120147705" w:lineRule="auto"/>
        <w:ind w:left="1448.5649108886719" w:right="1118.486328125" w:firstLine="8.167572021484375"/>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During my 20 years as a faculty member in our CNBC, the Center for the Neural Basis of  Cognition, I have provided similar guidance for a large number of students on NRSAs and other  training grants, and have served on many PhD thesis committees in Neuroscience and  Neurobiology. My goal is always to move students beyond the “find the best test” mentality, and  get them instead to think more comprehensively about their data. This perspective was a driving  motivation for my 2014 text, </w:t>
      </w:r>
      <w:r w:rsidDel="00000000" w:rsidR="00000000" w:rsidRPr="00000000">
        <w:rPr>
          <w:rFonts w:ascii="Century Gothic" w:cs="Century Gothic" w:eastAsia="Century Gothic" w:hAnsi="Century Gothic"/>
          <w:b w:val="0"/>
          <w:i w:val="1"/>
          <w:smallCaps w:val="0"/>
          <w:strike w:val="0"/>
          <w:color w:val="000000"/>
          <w:sz w:val="19.920000076293945"/>
          <w:szCs w:val="19.920000076293945"/>
          <w:u w:val="none"/>
          <w:shd w:fill="auto" w:val="clear"/>
          <w:vertAlign w:val="baseline"/>
          <w:rtl w:val="0"/>
        </w:rPr>
        <w:t xml:space="preserve">Analysis of Neural Data</w:t>
      </w: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 co-written with Uri Eden and Emery Brown.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4268798828125" w:line="245.70199012756348" w:lineRule="auto"/>
        <w:ind w:left="1442.9875183105469" w:right="1161.971435546875" w:firstLine="5.179290771484375"/>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Stephanie was an attentive and inquisitive student in my class on </w:t>
      </w:r>
      <w:r w:rsidDel="00000000" w:rsidR="00000000" w:rsidRPr="00000000">
        <w:rPr>
          <w:rFonts w:ascii="Century Gothic" w:cs="Century Gothic" w:eastAsia="Century Gothic" w:hAnsi="Century Gothic"/>
          <w:b w:val="0"/>
          <w:i w:val="1"/>
          <w:smallCaps w:val="0"/>
          <w:strike w:val="0"/>
          <w:color w:val="000000"/>
          <w:sz w:val="19.920000076293945"/>
          <w:szCs w:val="19.920000076293945"/>
          <w:u w:val="none"/>
          <w:shd w:fill="auto" w:val="clear"/>
          <w:vertAlign w:val="baseline"/>
          <w:rtl w:val="0"/>
        </w:rPr>
        <w:t xml:space="preserve">Statistical Models of the Brain</w:t>
      </w: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  and I have interacted with her primary advisor, Alison Barth, on numerous occasions. The aims of  Stephanie's proposed research strike me as highly worthy. I look forward to helping her in any  way I can.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6417236328125" w:line="240" w:lineRule="auto"/>
        <w:ind w:left="1448.1668090820312"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Sincerely,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3980712890625" w:line="240" w:lineRule="auto"/>
        <w:ind w:left="1439.9998474121094"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drawing>
          <wp:inline distB="19050" distT="19050" distL="19050" distR="19050">
            <wp:extent cx="971550" cy="523875"/>
            <wp:effectExtent b="0" l="0" r="0" t="0"/>
            <wp:docPr id="16"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9715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3339233398438"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Robert E. Kass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04638671875" w:line="240" w:lineRule="auto"/>
        <w:ind w:left="1456.3339233398438"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Maurice Falk Professor of Statistics and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04638671875" w:line="240" w:lineRule="auto"/>
        <w:ind w:left="1559.5198059082031"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Computational Neuroscience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412109375" w:line="240" w:lineRule="auto"/>
        <w:ind w:left="1456.334228515625"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Department of Statistics &amp; Data Science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04638671875" w:line="240" w:lineRule="auto"/>
        <w:ind w:left="1447.9678344726562"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and Machine Learning Department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166748046875" w:line="240" w:lineRule="auto"/>
        <w:ind w:left="1457.3304748535156"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Interim Co-Director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04638671875" w:line="240" w:lineRule="auto"/>
        <w:ind w:left="1448.9640808105469"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Center for the Neural Basis of Cognition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04638671875" w:line="240" w:lineRule="auto"/>
        <w:ind w:left="1449.163818359375" w:right="0" w:firstLine="0"/>
        <w:jc w:val="left"/>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9.920000076293945"/>
          <w:szCs w:val="19.920000076293945"/>
          <w:u w:val="none"/>
          <w:shd w:fill="auto" w:val="clear"/>
          <w:vertAlign w:val="baseline"/>
          <w:rtl w:val="0"/>
        </w:rPr>
        <w:t xml:space="preserve">Carnegie Mellon University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8.734130859375" w:line="240" w:lineRule="auto"/>
        <w:ind w:left="0" w:right="1644.500732421875" w:firstLine="0"/>
        <w:jc w:val="right"/>
        <w:rPr>
          <w:rFonts w:ascii="Arial" w:cs="Arial" w:eastAsia="Arial" w:hAnsi="Arial"/>
          <w:b w:val="0"/>
          <w:i w:val="0"/>
          <w:smallCaps w:val="0"/>
          <w:strike w:val="0"/>
          <w:color w:val="666666"/>
          <w:sz w:val="10.079999923706055"/>
          <w:szCs w:val="10.079999923706055"/>
          <w:u w:val="none"/>
          <w:shd w:fill="auto" w:val="clear"/>
          <w:vertAlign w:val="baseline"/>
        </w:rPr>
      </w:pPr>
      <w:r w:rsidDel="00000000" w:rsidR="00000000" w:rsidRPr="00000000">
        <w:rPr>
          <w:rFonts w:ascii="Arial" w:cs="Arial" w:eastAsia="Arial" w:hAnsi="Arial"/>
          <w:b w:val="0"/>
          <w:i w:val="0"/>
          <w:smallCaps w:val="0"/>
          <w:strike w:val="0"/>
          <w:color w:val="666666"/>
          <w:sz w:val="10.079999923706055"/>
          <w:szCs w:val="10.079999923706055"/>
          <w:u w:val="none"/>
          <w:shd w:fill="auto" w:val="clear"/>
          <w:vertAlign w:val="baseline"/>
          <w:rtl w:val="0"/>
        </w:rPr>
        <w:t xml:space="preserve">A Joint Center of Carnegie Mellon and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-250681</wp:posOffset>
            </wp:positionV>
            <wp:extent cx="1717827" cy="651510"/>
            <wp:effectExtent b="0" l="0" r="0" t="0"/>
            <wp:wrapSquare wrapText="right" distB="19050" distT="19050" distL="19050" distR="19050"/>
            <wp:docPr id="17"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1717827" cy="651510"/>
                    </a:xfrm>
                    <a:prstGeom prst="rect"/>
                    <a:ln/>
                  </pic:spPr>
                </pic:pic>
              </a:graphicData>
            </a:graphic>
          </wp:anchor>
        </w:drawing>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3755798339844" w:line="240" w:lineRule="auto"/>
        <w:ind w:left="0" w:right="2159.36767578125" w:firstLine="0"/>
        <w:jc w:val="right"/>
        <w:rPr>
          <w:rFonts w:ascii="Arial" w:cs="Arial" w:eastAsia="Arial" w:hAnsi="Arial"/>
          <w:b w:val="0"/>
          <w:i w:val="0"/>
          <w:smallCaps w:val="0"/>
          <w:strike w:val="0"/>
          <w:color w:val="666666"/>
          <w:sz w:val="10.079999923706055"/>
          <w:szCs w:val="10.079999923706055"/>
          <w:u w:val="none"/>
          <w:shd w:fill="auto" w:val="clear"/>
          <w:vertAlign w:val="baseline"/>
        </w:rPr>
      </w:pPr>
      <w:r w:rsidDel="00000000" w:rsidR="00000000" w:rsidRPr="00000000">
        <w:rPr>
          <w:rFonts w:ascii="Arial" w:cs="Arial" w:eastAsia="Arial" w:hAnsi="Arial"/>
          <w:b w:val="0"/>
          <w:i w:val="0"/>
          <w:smallCaps w:val="0"/>
          <w:strike w:val="0"/>
          <w:color w:val="666666"/>
          <w:sz w:val="10.079999923706055"/>
          <w:szCs w:val="10.079999923706055"/>
          <w:u w:val="none"/>
          <w:shd w:fill="auto" w:val="clear"/>
          <w:vertAlign w:val="baseline"/>
          <w:rtl w:val="0"/>
        </w:rPr>
        <w:t xml:space="preserve">the University of Pittsburgh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1920471191406"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56</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2.1600341796875" w:right="0" w:firstLine="0"/>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Letters of Support from Collaborators, Contributors, and Consultants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drawing>
          <wp:inline distB="19050" distT="19050" distL="19050" distR="19050">
            <wp:extent cx="3838956" cy="655320"/>
            <wp:effectExtent b="0" l="0" r="0" t="0"/>
            <wp:docPr id="15"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3838956" cy="655320"/>
                    </a:xfrm>
                    <a:prstGeom prst="rect"/>
                    <a:ln/>
                  </pic:spPr>
                </pic:pic>
              </a:graphicData>
            </a:graphic>
          </wp:inline>
        </w:drawing>
      </w: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790283203125" w:line="240" w:lineRule="auto"/>
        <w:ind w:left="0" w:right="0" w:firstLine="0"/>
        <w:jc w:val="left"/>
        <w:rPr>
          <w:rFonts w:ascii="Arial" w:cs="Arial" w:eastAsia="Arial" w:hAnsi="Arial"/>
          <w:b w:val="1"/>
          <w:i w:val="0"/>
          <w:smallCaps w:val="0"/>
          <w:strike w:val="0"/>
          <w:color w:val="000068"/>
          <w:sz w:val="14.026594161987305"/>
          <w:szCs w:val="14.026594161987305"/>
          <w:u w:val="none"/>
          <w:shd w:fill="auto" w:val="clear"/>
          <w:vertAlign w:val="baseline"/>
        </w:rPr>
      </w:pPr>
      <w:r w:rsidDel="00000000" w:rsidR="00000000" w:rsidRPr="00000000">
        <w:rPr>
          <w:rFonts w:ascii="Arial" w:cs="Arial" w:eastAsia="Arial" w:hAnsi="Arial"/>
          <w:b w:val="1"/>
          <w:i w:val="0"/>
          <w:smallCaps w:val="0"/>
          <w:strike w:val="0"/>
          <w:color w:val="000068"/>
          <w:sz w:val="14.026594161987305"/>
          <w:szCs w:val="14.026594161987305"/>
          <w:u w:val="none"/>
          <w:shd w:fill="auto" w:val="clear"/>
          <w:vertAlign w:val="baseline"/>
          <w:rtl w:val="0"/>
        </w:rPr>
        <w:t xml:space="preserve">Peter L. Strick, Ph.D.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68"/>
          <w:sz w:val="14.026594161987305"/>
          <w:szCs w:val="14.026594161987305"/>
          <w:u w:val="none"/>
          <w:shd w:fill="auto" w:val="clear"/>
          <w:vertAlign w:val="baseline"/>
        </w:rPr>
      </w:pPr>
      <w:r w:rsidDel="00000000" w:rsidR="00000000" w:rsidRPr="00000000">
        <w:rPr>
          <w:rFonts w:ascii="Arial" w:cs="Arial" w:eastAsia="Arial" w:hAnsi="Arial"/>
          <w:b w:val="0"/>
          <w:i w:val="1"/>
          <w:smallCaps w:val="0"/>
          <w:strike w:val="0"/>
          <w:color w:val="000068"/>
          <w:sz w:val="14.026594161987305"/>
          <w:szCs w:val="14.026594161987305"/>
          <w:u w:val="none"/>
          <w:shd w:fill="auto" w:val="clear"/>
          <w:vertAlign w:val="baseline"/>
          <w:rtl w:val="0"/>
        </w:rPr>
        <w:t xml:space="preserve">Scientific Director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391845703125" w:line="240" w:lineRule="auto"/>
        <w:ind w:left="0" w:right="0" w:firstLine="0"/>
        <w:jc w:val="left"/>
        <w:rPr>
          <w:rFonts w:ascii="Arial" w:cs="Arial" w:eastAsia="Arial" w:hAnsi="Arial"/>
          <w:b w:val="0"/>
          <w:i w:val="0"/>
          <w:smallCaps w:val="0"/>
          <w:strike w:val="0"/>
          <w:color w:val="222222"/>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222222"/>
          <w:sz w:val="21.939088821411133"/>
          <w:szCs w:val="21.939088821411133"/>
          <w:highlight w:val="white"/>
          <w:u w:val="none"/>
          <w:vertAlign w:val="baseline"/>
          <w:rtl w:val="0"/>
        </w:rPr>
        <w:t xml:space="preserve">Stephanie Myal</w:t>
      </w:r>
      <w:r w:rsidDel="00000000" w:rsidR="00000000" w:rsidRPr="00000000">
        <w:rPr>
          <w:rFonts w:ascii="Arial" w:cs="Arial" w:eastAsia="Arial" w:hAnsi="Arial"/>
          <w:b w:val="0"/>
          <w:i w:val="0"/>
          <w:smallCaps w:val="0"/>
          <w:strike w:val="0"/>
          <w:color w:val="222222"/>
          <w:sz w:val="21.939088821411133"/>
          <w:szCs w:val="21.939088821411133"/>
          <w:u w:val="none"/>
          <w:shd w:fill="auto" w:val="clear"/>
          <w:vertAlign w:val="baseline"/>
          <w:rtl w:val="0"/>
        </w:rPr>
        <w:t xml:space="preserve">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22222"/>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222222"/>
          <w:sz w:val="21.939088821411133"/>
          <w:szCs w:val="21.939088821411133"/>
          <w:highlight w:val="white"/>
          <w:u w:val="none"/>
          <w:vertAlign w:val="baseline"/>
          <w:rtl w:val="0"/>
        </w:rPr>
        <w:t xml:space="preserve">Mellon Institute Rm 159D </w:t>
      </w:r>
      <w:r w:rsidDel="00000000" w:rsidR="00000000" w:rsidRPr="00000000">
        <w:rPr>
          <w:rFonts w:ascii="Arial" w:cs="Arial" w:eastAsia="Arial" w:hAnsi="Arial"/>
          <w:b w:val="0"/>
          <w:i w:val="0"/>
          <w:smallCaps w:val="0"/>
          <w:strike w:val="0"/>
          <w:color w:val="222222"/>
          <w:sz w:val="21.939088821411133"/>
          <w:szCs w:val="21.939088821411133"/>
          <w:u w:val="none"/>
          <w:shd w:fill="auto" w:val="clear"/>
          <w:vertAlign w:val="baseline"/>
          <w:rtl w:val="0"/>
        </w:rPr>
        <w:t xml:space="preserve">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303285598755" w:lineRule="auto"/>
        <w:ind w:left="0" w:right="0" w:firstLine="0"/>
        <w:jc w:val="left"/>
        <w:rPr>
          <w:rFonts w:ascii="Arial" w:cs="Arial" w:eastAsia="Arial" w:hAnsi="Arial"/>
          <w:b w:val="0"/>
          <w:i w:val="0"/>
          <w:smallCaps w:val="0"/>
          <w:strike w:val="0"/>
          <w:color w:val="222222"/>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222222"/>
          <w:sz w:val="21.939088821411133"/>
          <w:szCs w:val="21.939088821411133"/>
          <w:u w:val="none"/>
          <w:shd w:fill="auto" w:val="clear"/>
          <w:vertAlign w:val="baseline"/>
          <w:rtl w:val="0"/>
        </w:rPr>
        <w:t xml:space="preserve">Department of Biological Sciences  </w:t>
      </w:r>
      <w:r w:rsidDel="00000000" w:rsidR="00000000" w:rsidRPr="00000000">
        <w:rPr>
          <w:rFonts w:ascii="Arial" w:cs="Arial" w:eastAsia="Arial" w:hAnsi="Arial"/>
          <w:b w:val="0"/>
          <w:i w:val="0"/>
          <w:smallCaps w:val="0"/>
          <w:strike w:val="0"/>
          <w:color w:val="222222"/>
          <w:sz w:val="21.939088821411133"/>
          <w:szCs w:val="21.939088821411133"/>
          <w:highlight w:val="white"/>
          <w:u w:val="none"/>
          <w:vertAlign w:val="baseline"/>
          <w:rtl w:val="0"/>
        </w:rPr>
        <w:t xml:space="preserve">Carnegie Mellon University </w:t>
      </w:r>
      <w:r w:rsidDel="00000000" w:rsidR="00000000" w:rsidRPr="00000000">
        <w:rPr>
          <w:rFonts w:ascii="Arial" w:cs="Arial" w:eastAsia="Arial" w:hAnsi="Arial"/>
          <w:b w:val="0"/>
          <w:i w:val="0"/>
          <w:smallCaps w:val="0"/>
          <w:strike w:val="0"/>
          <w:color w:val="222222"/>
          <w:sz w:val="21.939088821411133"/>
          <w:szCs w:val="21.939088821411133"/>
          <w:u w:val="none"/>
          <w:shd w:fill="auto" w:val="clear"/>
          <w:vertAlign w:val="baseline"/>
          <w:rtl w:val="0"/>
        </w:rPr>
        <w:t xml:space="preserve">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3310546875" w:line="240" w:lineRule="auto"/>
        <w:ind w:left="0" w:right="0" w:firstLine="0"/>
        <w:jc w:val="left"/>
        <w:rPr>
          <w:rFonts w:ascii="Arial" w:cs="Arial" w:eastAsia="Arial" w:hAnsi="Arial"/>
          <w:b w:val="0"/>
          <w:i w:val="0"/>
          <w:smallCaps w:val="0"/>
          <w:strike w:val="0"/>
          <w:color w:val="222222"/>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222222"/>
          <w:sz w:val="21.939088821411133"/>
          <w:szCs w:val="21.939088821411133"/>
          <w:u w:val="none"/>
          <w:shd w:fill="auto" w:val="clear"/>
          <w:vertAlign w:val="baseline"/>
          <w:rtl w:val="0"/>
        </w:rPr>
        <w:t xml:space="preserve">4400 Fifth Ave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Pittsburgh, PA 15213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6015625" w:line="240" w:lineRule="auto"/>
        <w:ind w:left="0" w:right="0"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March 30, 2018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36865234375" w:line="240" w:lineRule="auto"/>
        <w:ind w:left="0" w:right="0"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Dear Stephanie,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5.2490234375" w:line="229.1861343383789" w:lineRule="auto"/>
        <w:ind w:left="0" w:right="0" w:firstLine="0"/>
        <w:jc w:val="left"/>
        <w:rPr>
          <w:rFonts w:ascii="Arial" w:cs="Arial" w:eastAsia="Arial" w:hAnsi="Arial"/>
          <w:b w:val="0"/>
          <w:i w:val="0"/>
          <w:smallCaps w:val="0"/>
          <w:strike w:val="0"/>
          <w:color w:val="000068"/>
          <w:sz w:val="14.026594161987305"/>
          <w:szCs w:val="14.026594161987305"/>
          <w:u w:val="none"/>
          <w:shd w:fill="auto" w:val="clear"/>
          <w:vertAlign w:val="baseline"/>
        </w:rPr>
      </w:pPr>
      <w:r w:rsidDel="00000000" w:rsidR="00000000" w:rsidRPr="00000000">
        <w:rPr>
          <w:rFonts w:ascii="Arial" w:cs="Arial" w:eastAsia="Arial" w:hAnsi="Arial"/>
          <w:b w:val="0"/>
          <w:i w:val="0"/>
          <w:smallCaps w:val="0"/>
          <w:strike w:val="0"/>
          <w:color w:val="000068"/>
          <w:sz w:val="14.026594161987305"/>
          <w:szCs w:val="14.026594161987305"/>
          <w:u w:val="none"/>
          <w:shd w:fill="auto" w:val="clear"/>
          <w:vertAlign w:val="baseline"/>
          <w:rtl w:val="0"/>
        </w:rPr>
        <w:t xml:space="preserve">4074 Biomedical Science Tower-3  3501 Fifth Avenue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240" w:lineRule="auto"/>
        <w:ind w:left="0" w:right="0" w:firstLine="0"/>
        <w:jc w:val="left"/>
        <w:rPr>
          <w:rFonts w:ascii="Arial" w:cs="Arial" w:eastAsia="Arial" w:hAnsi="Arial"/>
          <w:b w:val="0"/>
          <w:i w:val="0"/>
          <w:smallCaps w:val="0"/>
          <w:strike w:val="0"/>
          <w:color w:val="000068"/>
          <w:sz w:val="14.026594161987305"/>
          <w:szCs w:val="14.026594161987305"/>
          <w:u w:val="none"/>
          <w:shd w:fill="auto" w:val="clear"/>
          <w:vertAlign w:val="baseline"/>
        </w:rPr>
      </w:pPr>
      <w:r w:rsidDel="00000000" w:rsidR="00000000" w:rsidRPr="00000000">
        <w:rPr>
          <w:rFonts w:ascii="Arial" w:cs="Arial" w:eastAsia="Arial" w:hAnsi="Arial"/>
          <w:b w:val="0"/>
          <w:i w:val="0"/>
          <w:smallCaps w:val="0"/>
          <w:strike w:val="0"/>
          <w:color w:val="000068"/>
          <w:sz w:val="14.026594161987305"/>
          <w:szCs w:val="14.026594161987305"/>
          <w:u w:val="none"/>
          <w:shd w:fill="auto" w:val="clear"/>
          <w:vertAlign w:val="baseline"/>
          <w:rtl w:val="0"/>
        </w:rPr>
        <w:t xml:space="preserve">Pittsburgh, PA 15261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68"/>
          <w:sz w:val="14.026594161987305"/>
          <w:szCs w:val="14.026594161987305"/>
          <w:u w:val="none"/>
          <w:shd w:fill="auto" w:val="clear"/>
          <w:vertAlign w:val="baseline"/>
        </w:rPr>
      </w:pPr>
      <w:r w:rsidDel="00000000" w:rsidR="00000000" w:rsidRPr="00000000">
        <w:rPr>
          <w:rFonts w:ascii="Arial" w:cs="Arial" w:eastAsia="Arial" w:hAnsi="Arial"/>
          <w:b w:val="0"/>
          <w:i w:val="0"/>
          <w:smallCaps w:val="0"/>
          <w:strike w:val="0"/>
          <w:color w:val="000068"/>
          <w:sz w:val="14.026594161987305"/>
          <w:szCs w:val="14.026594161987305"/>
          <w:u w:val="none"/>
          <w:shd w:fill="auto" w:val="clear"/>
          <w:vertAlign w:val="baseline"/>
          <w:rtl w:val="0"/>
        </w:rPr>
        <w:t xml:space="preserve">Tel: 412-383-9961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68"/>
          <w:sz w:val="14.026594161987305"/>
          <w:szCs w:val="14.026594161987305"/>
          <w:u w:val="none"/>
          <w:shd w:fill="auto" w:val="clear"/>
          <w:vertAlign w:val="baseline"/>
        </w:rPr>
      </w:pPr>
      <w:r w:rsidDel="00000000" w:rsidR="00000000" w:rsidRPr="00000000">
        <w:rPr>
          <w:rFonts w:ascii="Arial" w:cs="Arial" w:eastAsia="Arial" w:hAnsi="Arial"/>
          <w:b w:val="0"/>
          <w:i w:val="0"/>
          <w:smallCaps w:val="0"/>
          <w:strike w:val="0"/>
          <w:color w:val="000068"/>
          <w:sz w:val="14.026594161987305"/>
          <w:szCs w:val="14.026594161987305"/>
          <w:u w:val="none"/>
          <w:shd w:fill="auto" w:val="clear"/>
          <w:vertAlign w:val="baseline"/>
          <w:rtl w:val="0"/>
        </w:rPr>
        <w:t xml:space="preserve">Fax: 412-383-9061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68"/>
          <w:sz w:val="14.026594161987305"/>
          <w:szCs w:val="14.026594161987305"/>
          <w:u w:val="none"/>
          <w:shd w:fill="auto" w:val="clear"/>
          <w:vertAlign w:val="baseline"/>
        </w:rPr>
        <w:sectPr>
          <w:type w:val="continuous"/>
          <w:pgSz w:h="15840" w:w="12240" w:orient="portrait"/>
          <w:pgMar w:bottom="0" w:top="51.319580078125" w:left="1007.0400238037109" w:right="1616.54296875" w:header="0" w:footer="720"/>
          <w:cols w:equalWidth="0" w:num="2">
            <w:col w:space="0" w:w="4820"/>
            <w:col w:space="0" w:w="4820"/>
          </w:cols>
        </w:sectPr>
      </w:pPr>
      <w:r w:rsidDel="00000000" w:rsidR="00000000" w:rsidRPr="00000000">
        <w:rPr>
          <w:rFonts w:ascii="Arial" w:cs="Arial" w:eastAsia="Arial" w:hAnsi="Arial"/>
          <w:b w:val="0"/>
          <w:i w:val="0"/>
          <w:smallCaps w:val="0"/>
          <w:strike w:val="0"/>
          <w:color w:val="000068"/>
          <w:sz w:val="14.026594161987305"/>
          <w:szCs w:val="14.026594161987305"/>
          <w:u w:val="none"/>
          <w:shd w:fill="auto" w:val="clear"/>
          <w:vertAlign w:val="baseline"/>
          <w:rtl w:val="0"/>
        </w:rPr>
        <w:t xml:space="preserve">E-mail: strickp@pitt.edu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5.977783203125" w:line="230.50739765167236" w:lineRule="auto"/>
        <w:ind w:left="1447.6713562011719" w:right="1012.78564453125" w:firstLine="12.274169921875"/>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I am happy to serve as a consultant on your project comparing sources of cholinergic modulation  of intra-cortical and thalamocortical synapses. The precise study of neuromodulator activity is a  burgeoning area in neuroscience and your proposed research cuts to the heart of some lingering  questions in the field, namely where do cholinergic synapses reside, what is the spatial “reach” of  neuromodulators released from these synapses, and how do globally released neuromodulators  act locally to help specialized brain areas take distinct roles in cognition.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8375244140625" w:line="230.54400444030762" w:lineRule="auto"/>
        <w:ind w:left="1443.0685424804688" w:right="835.052490234375"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As you know, I have spent the past 40+ years mapping thalamocortical projections to cognitive and  motor brain areas in non-human primates. We have developed precise, staged rabies-based  tracing methods to identify topography of functionally discrete loops pf projections between the  limbic cortex and basal ganglia. Recently, colleagues and I have published papers concerning  motor outputs from the posterior parietal cortex; connections between the basal ganglia, cerebral  cortex, and cerebellum; and areas, including motor areas of the cerebral cortex, that connect to  and influence the adrenal medulla.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012451171875" w:line="230.50739765167236" w:lineRule="auto"/>
        <w:ind w:left="1443.0685424804688" w:right="901.748046875" w:firstLine="16.876983642578125"/>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I look forward to being an advisor and collaborator on your proposed work, which is exciting but  also highly feasible given your lab’s foundation of work on synapse-specific thalamocortical and  cholinergic signaling. I am available to participate in conference calls and in-person meetings  whenever you would like to discuss progress or find technical solutions to roadblocks. Feel free to  get in touch at any time if you have questions about specifics of your project, or neuroanatomy  more broadly, or for career advice.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8375244140625" w:line="230.72742462158203" w:lineRule="auto"/>
        <w:ind w:left="1443.0685424804688" w:right="890.3271484375" w:firstLine="16.876983642578125"/>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I am very glad to hear that you are pursuing a career at the intersection of basic circuit biology and  clinical neuroscience. I have been following your progress since you arrived in the MSTP, and I  am impressed by your verve for research in this field and your output so far. I have mentored  many young scientist-doctors and I see particular promise in you. I think this is an area that is ripe  for someone to pursue dual-degree training, and I am looking forward to seeing how your career  unfolds.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63702392578125" w:line="240" w:lineRule="auto"/>
        <w:ind w:left="1450.7398986816406" w:right="0"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Sincerely,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6307373046875" w:line="240" w:lineRule="auto"/>
        <w:ind w:left="1431.6000366210938" w:right="0"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Pr>
        <w:drawing>
          <wp:inline distB="19050" distT="19050" distL="19050" distR="19050">
            <wp:extent cx="1458468" cy="422148"/>
            <wp:effectExtent b="0" l="0" r="0" t="0"/>
            <wp:docPr id="1"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1458468" cy="422148"/>
                    </a:xfrm>
                    <a:prstGeom prst="rect"/>
                    <a:ln/>
                  </pic:spPr>
                </pic:pic>
              </a:graphicData>
            </a:graphic>
          </wp:inline>
        </w:drawing>
      </w:r>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8.8496398925781" w:right="0"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Peter L. Strick, Ph.D.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7398986816406" w:right="0"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Scientific Director, University of Pittsburgh Brain Institute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3.0685424804688" w:right="0" w:firstLine="0"/>
        <w:jc w:val="left"/>
        <w:rPr>
          <w:rFonts w:ascii="Arial" w:cs="Arial" w:eastAsia="Arial" w:hAnsi="Arial"/>
          <w:b w:val="0"/>
          <w:i w:val="0"/>
          <w:smallCaps w:val="0"/>
          <w:strike w:val="0"/>
          <w:color w:val="000000"/>
          <w:sz w:val="21.939088821411133"/>
          <w:szCs w:val="21.939088821411133"/>
          <w:u w:val="none"/>
          <w:shd w:fill="auto" w:val="clear"/>
          <w:vertAlign w:val="baseline"/>
        </w:rPr>
      </w:pPr>
      <w:r w:rsidDel="00000000" w:rsidR="00000000" w:rsidRPr="00000000">
        <w:rPr>
          <w:rFonts w:ascii="Arial" w:cs="Arial" w:eastAsia="Arial" w:hAnsi="Arial"/>
          <w:b w:val="0"/>
          <w:i w:val="0"/>
          <w:smallCaps w:val="0"/>
          <w:strike w:val="0"/>
          <w:color w:val="000000"/>
          <w:sz w:val="21.939088821411133"/>
          <w:szCs w:val="21.939088821411133"/>
          <w:u w:val="none"/>
          <w:shd w:fill="auto" w:val="clear"/>
          <w:vertAlign w:val="baseline"/>
          <w:rtl w:val="0"/>
        </w:rPr>
        <w:t xml:space="preserve">Thomas Detre Professor &amp; Chair of Neurobiology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2539825439453"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57</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2.16003417968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Letters of Support from Collaborators, Contributors, and Consultants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4.415969848632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Additional Educational Information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0828475952148" w:lineRule="auto"/>
        <w:ind w:left="730.8191680908203" w:right="395.098876953125" w:firstLine="8.1696319580078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Prepared by Richard Steinman MD PhD, Associate Dean &amp; Director, Pittsburgh MSTP, University of Pittsburgh  SOM.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Steinman@pitt.edu</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412-623-3237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7578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Description of MSTP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727.0655822753906" w:right="371.84326171875" w:firstLine="9.0528106689453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MSTP Structure</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Pitt-CMU MSTP students complete an MSTP-specific enrichment curriculum beyond the  standard courses in medical and graduate school. This curriculum consists of: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79296875" w:line="229.2085361480713" w:lineRule="auto"/>
        <w:ind w:left="1089.7151947021484" w:right="713.499755859375" w:hanging="8.392333984375E-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summer research rotations and 3 concurrent summer professional development courses --One 3-semester weekly journal club featuring research papers whose topics follow the SOM curriculum --One 4-week, case-based ethics course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8232421875" w:line="228.84231090545654" w:lineRule="auto"/>
        <w:ind w:left="1089.936752319336" w:right="1613.85986328125" w:firstLine="3.814697265625E-4"/>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monthly program-wide workshop, which students attend throughout all years of the program --40 weeks of longitudinal clinical clerkships (one half-day per week) during the graduate years --annual special events such as the 2-day MSTP Scientific Retreat and Second Look events --Assigned peer mentors from the senior MSTP classes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1904296875" w:line="240" w:lineRule="auto"/>
        <w:ind w:left="0" w:right="652.71362304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--Assigned MSTP Career Advisors who monitor students’ progress longitudinally throughout the program.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710205078125" w:line="229.21736240386963" w:lineRule="auto"/>
        <w:ind w:left="723.0912017822266" w:right="370.054931640625" w:firstLine="7.507171630859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Graduate Rotations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Students begin research rotations in the summer prior to the start of medical school. In  addition to writing manuscripts and presenting at scientific meetings based on their rotation results, all students  turn in a scientific report that is reviewed by MSTP leadership and present their work at the annual MSTP  Scientific Retreat. Students’ choice of thesis laboratories is informed by their rotation history and discussion with  their individual Career Advisors.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1845703125" w:line="229.5864486694336" w:lineRule="auto"/>
        <w:ind w:left="723.0912017822266" w:right="371.068115234375" w:firstLine="15.897598266601562"/>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Professional Development</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Students take three successive, 10-week Professional Development Courses during  the summers prior to starting graduate school. The first course (PD1) focuses on scientific writing and introduces  students to key research and analysis methods used by different disciplines. The PD2 course focuses on  scientific design and career development strategies, with particular emphasis on reproducibility and biostatistics.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8310546875" w:line="240" w:lineRule="auto"/>
        <w:ind w:left="722.871398925781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PD3 course focuses on grant review and writing.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06982421875" w:line="229.75971221923828" w:lineRule="auto"/>
        <w:ind w:left="723.0912017822266" w:right="370.826416015625" w:hanging="0.4421997070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Training in Scientific Reproducibility</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PD2 course focuses on optimizing statistical power and reproducibility  of findings, and analyzing data using appropriate statistical tests. Class topics include problems arising from  non-reproducible work, optimal experimental documentation and handling, the ARRIVE guidelines for animal  work, measurement validity and sources of error, robust hypothesis testing, and a series of sessions on  biostatistics including customized problem solving tied to student data.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21630859375" w:line="229.2163324356079" w:lineRule="auto"/>
        <w:ind w:left="722.8713989257812" w:right="370.782470703125" w:firstLine="13.46778869628906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Biomedical and Ethical Expertise</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During MS1-2, students build biomedical knowledge through a 3-semester  MSTP literature review course, presenting papers after formal consultation with local faculty experts. During the  G1 year of PhD study, MSTP students take a month-long, weekly, case-based research ethics course. Throughout all years of the program, MSTP students meet monthly for student-arranged seminars (presented  by students and/or guest faculty experts) that pose scientific, logistical, clinical and/or ethical dilemmas.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2242431640625" w:line="229.37541961669922" w:lineRule="auto"/>
        <w:ind w:left="723.0912017822266" w:right="370.648193359375" w:firstLine="6.6239929199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Clinical and Research Integration</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This is a central focus to better model the physician scientist career. </w:t>
      </w: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Clinical Activities During Research Years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Prior to starting graduate school, all MSTP students complete 4  to 8 weeks of required clinical core clerkships. This front-loads requirements once students re-enter medical  school and enables research engagement in MS3 and 4. MSTP students are required to complete a (credited)  minimum of two 20-week long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Longitudinal Clinical Clerkships (LCCs)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during graduate school. For each LCC,  students spend a half-day per week with a clinician scientist and receive one-on-one clinical mentoring in an  area of interest chosen by the student with guidance from the MSTP LCC director, Paul Monga, MD. Student  goals for the LCC and write-ups at the end are reviewed by MSTP leadership.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957763671875" w:line="229.22574520111084" w:lineRule="auto"/>
        <w:ind w:left="732.806396484375" w:right="370.731201171875" w:firstLine="379.8719787597656"/>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Transition from Graduate to Clinical Years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During our MSTP Clinical Reentry elective, a master clinician  mentors the returning students weekly over the month prior to reentry as they examine, discuss, diagnose and  plan treatment for surrogate patients presenting with common outpatient and inpatient ailments.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5877685546875" w:line="229.21697616577148" w:lineRule="auto"/>
        <w:ind w:left="723.0912017822266" w:right="370.355224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Research During Clinical Years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Our students generally continue their research after re-entering medical  school in four ways: (1) MS3-4 students continue to plan and present at MSTP Workshops that feature research  topics to be discussed with MSTP peers. (2) Students complete formal, goal-oriented self-assessments during Career Advisor meetings twice a year, and discuss an Individual Development Plan with thesis and career  advisors annually. (3) Students average 2.8 new publications during the MS3 and MS4 years (at least one first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196075439453" w:line="240" w:lineRule="auto"/>
        <w:ind w:left="0" w:right="4683.90014648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58</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2.9599761962891"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Description of Institutional Environment and Commitment to Training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600830078125" w:line="229.20880794525146" w:lineRule="auto"/>
        <w:ind w:left="723.092041015625" w:right="371.1572265625" w:firstLine="4.85679626464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authored), averaging 5-7 papers upon graduation. (4) Most students elect to take 1-2 Research Elective months  in MS4 to extend findings of thesis work and/or build skills in a translational area. Another novel feature of our  MSTP, the Postdoctoral Fellowship, provides support for 5 months of postdoctoral research prior to residency  for MSTPs graduating in December (25% of recent graduates). Applicants specify research aims and  hypotheses, career development aims, planned deliverables, mentor fit and training goals.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06494140625" w:line="229.3672227859497" w:lineRule="auto"/>
        <w:ind w:left="723.3118438720703" w:right="369.9658203125" w:firstLine="12.806549072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Monitoring and Evaluating Student Progress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Prior to matriculation, the Program Director assigns each student a Career Advisor based on matching research interests to help orient and guide students throughout their  training, and to augment the guidance of their research mentors, and eventually their doctoral thesis committee.  To customize advice and resource allocation, all MSTP students complete and share individual development  plans with the Program Director and their Career Advisor. The form allows students to identify specific skills that  they want to develop, set technical, intellectual and career goals, and identify how goals will be achieved and  measured. Resources to reach goals and obstacles that could compromise success are listed and discussed,  and progress toward goals is reviewed regularly with the Advisor.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53857421875" w:line="229.57656383514404" w:lineRule="auto"/>
        <w:ind w:left="723.0912017822266" w:right="370.450439453125" w:firstLine="6.6239929199218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Career Counseling</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better reflect the student’s educational experience to prospective residency programs,  the MSTP creates an executive summary which describes student evaluations, honors, presentations and  participation in the combined degree training, rewarding students who altruistically give their time and  demonstrate prowess in working in groups. Six months to one year before completing their doctoral program,  students meet with the Program Director and the Career Advisory committee to discuss postgraduate training,  residencies, fellowships, and faculty positions and non-academic based positions. Many of the faculty are  MD/PhDs and are capable of participating in career planning for third and fourth year medical students.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7939453125" w:line="230.31060218811035" w:lineRule="auto"/>
        <w:ind w:left="728.1696319580078" w:right="372.174072265625" w:firstLine="10.8191680908203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Program Duration and Outcomes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Over the past 5 years, our time from enrollment to graduation has averaged  7.7 years. The Pittsburgh MSTP has 170 alumnae. 89% of graduates from the past 15 years are in the academic  pipeline (either still in training or in academic positions). Graduating MSTPs in 2011-16 averaged 6.2 papers/student (3 first authored) and 47% had obtained F-grants.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790283203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Description of CMU and CNBC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0510368347168" w:lineRule="auto"/>
        <w:ind w:left="720" w:right="371.0693359375" w:hanging="2.870559692382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CMU Biological Sciences and the CNBC have several program milestones with timelines adjusted for  expeditious completion by MSTP students.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Stephanie was exempt from all but three PhD courses, which she  completed in 2017. She has also completed her requirements to serve as an exam grader and teaching assistant at CMU.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maintain good standing in the CNBC, Stephanie must attend its annual retreats and a quota of  weekly Brain Bag seminars on scientific and ethics topics. To remain in good standing at CMU, Stephanie will  continue to attend weekly departmental seminars until her dissertation.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Stephanie defended her Thesis Proposal on 2/19/2018 (on schedule, as a G2) and is now a PhD candidate.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She will now have regular, biannual committee  meetings and will be expected to complete her degree within ~20 months of this proposal.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16650390625" w:line="228.9884090423584" w:lineRule="auto"/>
        <w:ind w:left="730.3820037841797" w:right="371.065673828125" w:hanging="11.4845275878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Stephanie plans to defend her PhD and return to medical School in May 2020, putting her on track to complete  her remaining clinical clerkships and graduate the MSTP in May 2022. Thus, from the time of this proposal,  Stephanie expects to complete an additional 20 months of research and 24 months of clinical work. Should  Stephanie elect the route in which she graduates medical school in December 2022, she will then do a 5-month  MSTP Postdoctoral Fellowship, which will benefit her training but is not included in the time of covered support  requested in this application.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32293701171875" w:line="229.10850048065186" w:lineRule="auto"/>
        <w:ind w:left="726.4077758789062" w:right="371.46240234375" w:firstLine="1.32598876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Stephanie Myal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is a stellar member of our MSTP who matriculated into the program in June 2014 and who is  completing her G2 year as a Biology PhD student at CMU. Stephanie completed her MS1 and MS2 coursework  and passed Step 1 of the Boards in May 2016. She completed all three MSTP Professional Development  courses, laboratory rotations, the RBMK course, the MSTP Ethics course, and a 4-week clinical rotation in Family  Medicine. Stephanie began her PhD in September 2016. She has chosen to work in the laboratory of Alison  Barth, PhD, where she is investigating cholinergic circuits in the cerebral cortex. CMU Biological Sciences is a  highly interdisciplinary department with expert faculty in genetics, evolutionary biology, computational biology  and neuroscience. Trainees benefit from extensive professional development resources through CMU’s  graduate student support services. Stephanie also maintains full access to facilities and training resources at  Pitt. Stephanie began her first LCC in May 2018 with Edward Burton, MD, DPhil, a practicing neurologist-scientist  specializing in movement disorders. She plans to complete her second LCC in the Spring of 2019 at the Western  Psychiatric Institute and Clinic at UPMC.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48109436035156"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59</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2.9599761962891"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Description of Institutional Environment and Commitment to Training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6806640625" w:line="240" w:lineRule="auto"/>
        <w:ind w:left="0" w:right="2915.520019531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PHS Human Subjects and Clinical Trials Information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9052734375" w:line="240" w:lineRule="auto"/>
        <w:ind w:left="0" w:right="0.001220703125" w:firstLine="0"/>
        <w:jc w:val="righ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OMB Number: 0925-0001 and 0925-0002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58984375" w:line="240" w:lineRule="auto"/>
        <w:ind w:left="0" w:right="0.001220703125" w:firstLine="0"/>
        <w:jc w:val="righ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Expiration Date: 03/31/2020 </w:t>
      </w:r>
    </w:p>
    <w:tbl>
      <w:tblPr>
        <w:tblStyle w:val="Table17"/>
        <w:tblW w:w="11663.86157989502" w:type="dxa"/>
        <w:jc w:val="left"/>
        <w:tblInd w:w="267.999992370605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6.099739074707"/>
        <w:gridCol w:w="5383.3203125"/>
        <w:gridCol w:w="1794.4415283203125"/>
        <w:tblGridChange w:id="0">
          <w:tblGrid>
            <w:gridCol w:w="4486.099739074707"/>
            <w:gridCol w:w="5383.3203125"/>
            <w:gridCol w:w="1794.4415283203125"/>
          </w:tblGrid>
        </w:tblGridChange>
      </w:tblGrid>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2.2400283813476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Are Human Subjects Involved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8.88061523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4.5600509643554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Is the Project Exempt from Federal regulations?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8.88061523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3.760032653808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Exemption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35937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1 ❏ 2 ❏ 3 ❏ 4 ❏ 5 ❏ 6 ❏ 7 ❏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79199218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8900032043457" w:lineRule="auto"/>
              <w:ind w:left="475.76000213623047" w:right="112.2601318359375" w:firstLine="7.20001220703125"/>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Does the proposed research involve human specimens and/or 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8.8806152343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6.2400436401367"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Other Requested information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001220703125"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bscript"/>
          <w:rtl w:val="0"/>
        </w:rPr>
        <w:t xml:space="preserve">Tracking Number: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Funding Opportunity Number: PA-18-668 Received Date: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3.70056152343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60</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4.1951751708984"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Vertebrate Animals and Procedures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27392578125" w:line="230.30828475952148" w:lineRule="auto"/>
        <w:ind w:left="727.0655822753906" w:right="370.582275390625" w:firstLine="9.715194702148438"/>
        <w:jc w:val="both"/>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Description of animals and their use: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proposed studies will use transgenic mice (age P21-25). All  strains have been successfully bred in our lab and backcrossed to a C57Bl6/J genetic background. These  strains are: GPR26-Cre (stock no. 036915-UCD; MMRRC)</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124</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115234375" w:line="240" w:lineRule="auto"/>
        <w:ind w:left="2176.732940673828"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Nelf-Cre (Nsmf-Cre; stock no. 036664-UCD, MMRRC)</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124</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9.7152709960938"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ChAT-Cre (stock no. 006410;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112</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9.7341918945312"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ChAT-ChR2 (ChAT-COP4-eYFP,stock no. 014546,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125</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8.959503173828"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PV-tdTomato (stock no. 027395;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126</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9.0077209472656"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PV-Cre (stock no. 017320,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127</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GIN (Martinotti SST eYFP; stock no. 003718;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128</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4.530792236328"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VIP-Cre (stock no. 010908;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129</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3.1100463867188"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Ai3 (flex-YFP; stock no. 007903;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130</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870780944824" w:lineRule="auto"/>
        <w:ind w:left="720.086669921875" w:right="371.26953125" w:hanging="2.870864868164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Additional transgenic mice can be obtained if needed for finer-scale targeting of particular cell types (for  example, genetic control of layer 5 excitatory neurons). Our mice are typically maintained as homozygote  lines, with heterozygous or double-heterozygous transgenics used for experiments. Our lab maintains a  colony of 27 mouse strains, including SST-Cre mice which could be substituted as needed for experiments  requiring GIN mice. In designing experiments, we have prioritized the use of single-transgenic mice wherever  possible, to minimize the number of breeding cages required. We also opted for simple surgical protocols  wherever possible, to minimize discomfort of the mice.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1407470703125" w:line="229.57448959350586" w:lineRule="auto"/>
        <w:ind w:left="728.4775543212891" w:right="372.750244140625" w:hanging="0.220794677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Sex and age of mice: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Both males and females will be used. The sex of all mice will be recorded and every  effort will be made to balance the number of males and females used. All mice used will be prepubescent  (P21-25 days). Though our preliminary experiments suggest no sex differences in synapse organization or  cortical plasticity at these ages, we will calculate male and female values separately to monitor possible trends.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66064453125" w:line="229.20825004577637" w:lineRule="auto"/>
        <w:ind w:left="722.0767974853516" w:right="371.400146484375" w:firstLine="6.18103027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Stereotaxic injections of AAV-encoded opsins and fluorescent proteins: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For viral injections into the  cortex of neonatal pups (P1-3), we will anesthetize them using 10-15 minutes of hypothermia in an ice-cooled,  moisture-free, ventilated chamber until motionless and unresponsive to leg pinch before transfer to a  stereotaxic apparatus. For injections in older mice (P11-15), we will initially anesthetize them with isoflurane  until unresponsive to foot and tail pinch. The mice will then be placed in a jaw bar, blunt ear bars and a  nosecone for continued delivery of isoflurane (3-5% with 10 PSI oxygen). During injections, animals will be  placed on a warm heating pad and monitored for maintained anesthesia. After injections of AAV-encoded DNA  constructs, the mice will be treated with ketofen (5 mg/kg, Sigma-Aldrich) and monitored for full recovery in  their home cage, with supplemental ketofen and special diets given as needed. All mice will be group-housed.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73779296875" w:line="226.2764310836792" w:lineRule="auto"/>
        <w:ind w:left="721.8570709228516" w:right="370.609130859375" w:firstLine="13.909301757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Euthanasia: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Before tissue collection for experiments, mice will be deeply anesthetized with inhaled isoflurane  until they are unresponsive to foot and tail pinch. Once unresponsive, they will either be decapitated to retrieve  the brain for electrophysiology experiments, or transcardially perfused with 1% PBS followed by 4%  paraformaldehyde fixative and then decapitated to retrieve fixed brain tissue for anatomic experiments. All  mice experiencing significant pain or distress prior to experiments will be euthanized by CO</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inhalation. All  procedures have been approved by the Carnegie Mellon University IACUC and are in accordance with  American Veterinary Medical Association guidelines for euthanasia.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0257568359375" w:line="229.2083501815796" w:lineRule="auto"/>
        <w:ind w:left="722.4483489990234" w:right="370.938720703125" w:firstLine="2.4282073974609375"/>
        <w:jc w:val="both"/>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Justification for use of mice: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results of this work are of potential significance to both clinical and basic  science.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Our study design was inspired by clinical questions about the role of acetylcholine in cognition and  mental disorders. Thus, it is important to conduct our studies in a model species that has a cortex and is  capable of relatively complex behaviors.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Our experiments depend on the layered architecture of the intact  brain, which is currently impossible to recreate in cell culture. It is also impossible to carry out the proposed  experiments solely using computer models, since many of the basic parameters required for modeling have not  yet been described in studies like this one.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Mice are an ideal model system to carry out the proposed studies  due to highly conserved aspects of brain structure and ion channel function between mice and humans, and  the availability of extensive transgenic tools for cell type targeting. Our studies lay the groundwork for  behavioral and translational studies of cortical function in complex behaviors without using humans or non human primates.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0696105957031" w:line="240" w:lineRule="auto"/>
        <w:ind w:left="0" w:right="4715.50048828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61</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3.1999969482422" w:right="0" w:firstLine="0"/>
        <w:jc w:val="left"/>
        <w:rPr>
          <w:rFonts w:ascii="Arial" w:cs="Arial" w:eastAsia="Arial" w:hAnsi="Arial"/>
          <w:b w:val="0"/>
          <w:i w:val="0"/>
          <w:smallCaps w:val="0"/>
          <w:strike w:val="0"/>
          <w:color w:val="000000"/>
          <w:sz w:val="16"/>
          <w:szCs w:val="16"/>
          <w:u w:val="none"/>
          <w:shd w:fill="auto" w:val="clear"/>
          <w:vertAlign w:val="baseline"/>
        </w:rPr>
        <w:sectPr>
          <w:type w:val="continuous"/>
          <w:pgSz w:h="15840" w:w="12240" w:orient="portrait"/>
          <w:pgMar w:bottom="0" w:top="51.319580078125" w:left="0" w:right="287.999267578125" w:header="0" w:footer="720"/>
          <w:cols w:equalWidth="0" w:num="1">
            <w:col w:space="0" w:w="11952.000732421875"/>
          </w:cols>
        </w:sect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Vertebrate Animals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0400238037109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29.20867919921875" w:lineRule="auto"/>
        <w:ind w:left="3.0912017822265625" w:right="428.1396484375" w:firstLine="13.6895751953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Experimental Timeline: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experiments in Aim 1  and Aim 2.1 can be performed concurrently, and  should be nearing completion at the beginning of  the award period. The experiments in Aim 2.2 await  the setup of our red LED for dual-channel  optogenetics, which we will begin in Fall 2018. In  some cases,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our immunohistochemical staining of  cholinergic inputs to various cell types can be  performed in tissue that has also been used for  electrophysiology</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have done this successfully  in preliminary studies with minimal loss of tissue  quality. In this way, we can characterize cortical  cholinergic circuits to fullest capacity possible while  reducing the number of experimental animals  needed for anatomic experiments by up to 50%.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1171875" w:line="230.30828475952148" w:lineRule="auto"/>
        <w:ind w:left="8.832015991210938" w:right="429.046630859375" w:hanging="8.832015991210938"/>
        <w:jc w:val="left"/>
        <w:rPr>
          <w:rFonts w:ascii="Arial" w:cs="Arial" w:eastAsia="Arial" w:hAnsi="Arial"/>
          <w:b w:val="0"/>
          <w:i w:val="1"/>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Completion of these experiments will be  expedited by various support personnel. </w:t>
      </w: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The Barth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p>
    <w:tbl>
      <w:tblPr>
        <w:tblStyle w:val="Table18"/>
        <w:tblW w:w="5241.544189453125" w:type="dxa"/>
        <w:jc w:val="left"/>
        <w:tblInd w:w="-73.01635742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8.1854248046875"/>
        <w:gridCol w:w="316.5875244140625"/>
        <w:gridCol w:w="317.4835205078125"/>
        <w:gridCol w:w="316.529541015625"/>
        <w:gridCol w:w="319.34326171875"/>
        <w:gridCol w:w="316.6461181640625"/>
        <w:gridCol w:w="313.658447265625"/>
        <w:gridCol w:w="319.69482421875"/>
        <w:gridCol w:w="314.3603515625"/>
        <w:gridCol w:w="319.05517578125"/>
        <w:tblGridChange w:id="0">
          <w:tblGrid>
            <w:gridCol w:w="2388.1854248046875"/>
            <w:gridCol w:w="316.5875244140625"/>
            <w:gridCol w:w="317.4835205078125"/>
            <w:gridCol w:w="316.529541015625"/>
            <w:gridCol w:w="319.34326171875"/>
            <w:gridCol w:w="316.6461181640625"/>
            <w:gridCol w:w="313.658447265625"/>
            <w:gridCol w:w="319.69482421875"/>
            <w:gridCol w:w="314.3603515625"/>
            <w:gridCol w:w="319.05517578125"/>
          </w:tblGrid>
        </w:tblGridChange>
      </w:tblGrid>
      <w:tr>
        <w:trPr>
          <w:cantSplit w:val="0"/>
          <w:trHeight w:val="152.619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11.48004150390625"/>
                <w:szCs w:val="11.48004150390625"/>
                <w:u w:val="none"/>
                <w:shd w:fill="818181" w:val="clear"/>
                <w:vertAlign w:val="baseline"/>
              </w:rPr>
            </w:pPr>
            <w:r w:rsidDel="00000000" w:rsidR="00000000" w:rsidRPr="00000000">
              <w:rPr>
                <w:rFonts w:ascii="Arial" w:cs="Arial" w:eastAsia="Arial" w:hAnsi="Arial"/>
                <w:b w:val="1"/>
                <w:i w:val="0"/>
                <w:smallCaps w:val="0"/>
                <w:strike w:val="0"/>
                <w:color w:val="ffffff"/>
                <w:sz w:val="11.48004150390625"/>
                <w:szCs w:val="11.48004150390625"/>
                <w:u w:val="none"/>
                <w:shd w:fill="818181" w:val="clear"/>
                <w:vertAlign w:val="baseline"/>
                <w:rtl w:val="0"/>
              </w:rPr>
              <w:t xml:space="preserve">Year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11.48004150390625"/>
                <w:szCs w:val="11.48004150390625"/>
                <w:u w:val="none"/>
                <w:shd w:fill="auto" w:val="clear"/>
                <w:vertAlign w:val="baseline"/>
              </w:rPr>
            </w:pPr>
            <w:r w:rsidDel="00000000" w:rsidR="00000000" w:rsidRPr="00000000">
              <w:rPr>
                <w:rFonts w:ascii="Arial" w:cs="Arial" w:eastAsia="Arial" w:hAnsi="Arial"/>
                <w:b w:val="1"/>
                <w:i w:val="0"/>
                <w:smallCaps w:val="0"/>
                <w:strike w:val="0"/>
                <w:color w:val="ffffff"/>
                <w:sz w:val="11.48004150390625"/>
                <w:szCs w:val="11.48004150390625"/>
                <w:u w:val="none"/>
                <w:shd w:fill="auto" w:val="clear"/>
                <w:vertAlign w:val="baseline"/>
                <w:rtl w:val="0"/>
              </w:rPr>
              <w:t xml:space="preserve">2018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11.48004150390625"/>
                <w:szCs w:val="11.48004150390625"/>
                <w:u w:val="none"/>
                <w:shd w:fill="auto" w:val="clear"/>
                <w:vertAlign w:val="baseline"/>
              </w:rPr>
            </w:pPr>
            <w:r w:rsidDel="00000000" w:rsidR="00000000" w:rsidRPr="00000000">
              <w:rPr>
                <w:rFonts w:ascii="Arial" w:cs="Arial" w:eastAsia="Arial" w:hAnsi="Arial"/>
                <w:b w:val="1"/>
                <w:i w:val="0"/>
                <w:smallCaps w:val="0"/>
                <w:strike w:val="0"/>
                <w:color w:val="ffffff"/>
                <w:sz w:val="11.48004150390625"/>
                <w:szCs w:val="11.48004150390625"/>
                <w:u w:val="none"/>
                <w:shd w:fill="auto" w:val="clear"/>
                <w:vertAlign w:val="baseline"/>
                <w:rtl w:val="0"/>
              </w:rPr>
              <w:t xml:space="preserve">2019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11.48004150390625"/>
                <w:szCs w:val="11.48004150390625"/>
                <w:u w:val="none"/>
                <w:shd w:fill="auto" w:val="clear"/>
                <w:vertAlign w:val="baseline"/>
              </w:rPr>
            </w:pPr>
            <w:r w:rsidDel="00000000" w:rsidR="00000000" w:rsidRPr="00000000">
              <w:rPr>
                <w:rFonts w:ascii="Arial" w:cs="Arial" w:eastAsia="Arial" w:hAnsi="Arial"/>
                <w:b w:val="1"/>
                <w:i w:val="0"/>
                <w:smallCaps w:val="0"/>
                <w:strike w:val="0"/>
                <w:color w:val="ffffff"/>
                <w:sz w:val="11.48004150390625"/>
                <w:szCs w:val="11.48004150390625"/>
                <w:u w:val="none"/>
                <w:shd w:fill="auto" w:val="clear"/>
                <w:vertAlign w:val="baseline"/>
                <w:rtl w:val="0"/>
              </w:rPr>
              <w:t xml:space="preserve">2020</w:t>
            </w:r>
          </w:p>
        </w:tc>
      </w:tr>
      <w:tr>
        <w:trPr>
          <w:cantSplit w:val="0"/>
          <w:trHeight w:val="277.8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Fonts w:ascii="Arial" w:cs="Arial" w:eastAsia="Arial" w:hAnsi="Arial"/>
                <w:b w:val="0"/>
                <w:i w:val="0"/>
                <w:smallCaps w:val="0"/>
                <w:strike w:val="0"/>
                <w:color w:val="000000"/>
                <w:sz w:val="11.48004150390625"/>
                <w:szCs w:val="11.48004150390625"/>
                <w:u w:val="none"/>
                <w:shd w:fill="auto" w:val="clear"/>
                <w:vertAlign w:val="baseline"/>
                <w:rtl w:val="0"/>
              </w:rPr>
              <w:t xml:space="preserve">Month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Apr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587890625"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Jun</w:t>
            </w:r>
          </w:p>
        </w:tc>
        <w:tc>
          <w:tcPr>
            <w:shd w:fill="auto" w:val="clear"/>
            <w:tcMar>
              <w:top w:w="100.0" w:type="dxa"/>
              <w:left w:w="100.0" w:type="dxa"/>
              <w:bottom w:w="100.0" w:type="dxa"/>
              <w:right w:w="100.0" w:type="dxa"/>
            </w:tcMar>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Jul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587890625"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Sep</w:t>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Oct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587890625"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Dec</w:t>
            </w:r>
          </w:p>
        </w:tc>
        <w:tc>
          <w:tcPr>
            <w:shd w:fill="auto" w:val="clear"/>
            <w:tcMar>
              <w:top w:w="100.0" w:type="dxa"/>
              <w:left w:w="100.0" w:type="dxa"/>
              <w:bottom w:w="100.0" w:type="dxa"/>
              <w:right w:w="100.0" w:type="dxa"/>
            </w:tcMar>
            <w:vAlign w:val="top"/>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Jan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587890625"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Apr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587890625"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Jun</w:t>
            </w:r>
          </w:p>
        </w:tc>
        <w:tc>
          <w:tcPr>
            <w:shd w:fill="auto" w:val="clea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Jul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587890625"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Sep</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Oct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587890625"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Dec</w:t>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Jan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587890625"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Apr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587890625" w:line="240" w:lineRule="auto"/>
              <w:ind w:left="0" w:right="0" w:firstLine="0"/>
              <w:jc w:val="center"/>
              <w:rPr>
                <w:rFonts w:ascii="Arial" w:cs="Arial" w:eastAsia="Arial" w:hAnsi="Arial"/>
                <w:b w:val="0"/>
                <w:i w:val="0"/>
                <w:smallCaps w:val="0"/>
                <w:strike w:val="0"/>
                <w:color w:val="000000"/>
                <w:sz w:val="10.523346900939941"/>
                <w:szCs w:val="10.523346900939941"/>
                <w:u w:val="none"/>
                <w:shd w:fill="auto" w:val="clear"/>
                <w:vertAlign w:val="baseline"/>
              </w:rPr>
            </w:pPr>
            <w:r w:rsidDel="00000000" w:rsidR="00000000" w:rsidRPr="00000000">
              <w:rPr>
                <w:rFonts w:ascii="Arial" w:cs="Arial" w:eastAsia="Arial" w:hAnsi="Arial"/>
                <w:b w:val="0"/>
                <w:i w:val="0"/>
                <w:smallCaps w:val="0"/>
                <w:strike w:val="0"/>
                <w:color w:val="000000"/>
                <w:sz w:val="10.523346900939941"/>
                <w:szCs w:val="10.523346900939941"/>
                <w:u w:val="none"/>
                <w:shd w:fill="auto" w:val="clear"/>
                <w:vertAlign w:val="baseline"/>
                <w:rtl w:val="0"/>
              </w:rPr>
              <w:t xml:space="preserve">Jun</w:t>
            </w:r>
          </w:p>
        </w:tc>
      </w:tr>
      <w:tr>
        <w:trPr>
          <w:cantSplit w:val="0"/>
          <w:trHeight w:val="323.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955810546875" w:right="0" w:firstLine="0"/>
              <w:jc w:val="left"/>
              <w:rPr>
                <w:rFonts w:ascii="Arial" w:cs="Arial" w:eastAsia="Arial" w:hAnsi="Arial"/>
                <w:b w:val="1"/>
                <w:i w:val="0"/>
                <w:smallCaps w:val="0"/>
                <w:strike w:val="0"/>
                <w:color w:val="000000"/>
                <w:sz w:val="11.48004150390625"/>
                <w:szCs w:val="11.48004150390625"/>
                <w:u w:val="none"/>
                <w:shd w:fill="auto" w:val="clear"/>
                <w:vertAlign w:val="baseline"/>
              </w:rPr>
            </w:pPr>
            <w:r w:rsidDel="00000000" w:rsidR="00000000" w:rsidRPr="00000000">
              <w:rPr>
                <w:rFonts w:ascii="Arial" w:cs="Arial" w:eastAsia="Arial" w:hAnsi="Arial"/>
                <w:b w:val="1"/>
                <w:i w:val="0"/>
                <w:smallCaps w:val="0"/>
                <w:strike w:val="0"/>
                <w:color w:val="000000"/>
                <w:sz w:val="11.48004150390625"/>
                <w:szCs w:val="11.48004150390625"/>
                <w:u w:val="none"/>
                <w:shd w:fill="auto" w:val="clear"/>
                <w:vertAlign w:val="baseline"/>
                <w:rtl w:val="0"/>
              </w:rPr>
              <w:t xml:space="preserve">Aim 1.1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70556640625" w:line="240" w:lineRule="auto"/>
              <w:ind w:left="36.0955810546875"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Fonts w:ascii="Arial" w:cs="Arial" w:eastAsia="Arial" w:hAnsi="Arial"/>
                <w:b w:val="0"/>
                <w:i w:val="0"/>
                <w:smallCaps w:val="0"/>
                <w:strike w:val="0"/>
                <w:color w:val="000000"/>
                <w:sz w:val="11.48004150390625"/>
                <w:szCs w:val="11.48004150390625"/>
                <w:u w:val="none"/>
                <w:shd w:fill="auto" w:val="clear"/>
                <w:vertAlign w:val="baseline"/>
                <w:rtl w:val="0"/>
              </w:rPr>
              <w:t xml:space="preserve">VIP input labeling: VIP-Cre + vAChT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u w:val="none"/>
                <w:shd w:fill="auto" w:val="clear"/>
                <w:vertAlign w:val="baseline"/>
              </w:rPr>
            </w:pPr>
            <w:r w:rsidDel="00000000" w:rsidR="00000000" w:rsidRPr="00000000">
              <w:rPr>
                <w:rtl w:val="0"/>
              </w:rPr>
            </w:r>
          </w:p>
        </w:tc>
      </w:tr>
      <w:tr>
        <w:trPr>
          <w:cantSplit w:val="0"/>
          <w:trHeight w:val="152.5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314453125"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Fonts w:ascii="Arial" w:cs="Arial" w:eastAsia="Arial" w:hAnsi="Arial"/>
                <w:b w:val="0"/>
                <w:i w:val="0"/>
                <w:smallCaps w:val="0"/>
                <w:strike w:val="0"/>
                <w:color w:val="000000"/>
                <w:sz w:val="11.48004150390625"/>
                <w:szCs w:val="11.48004150390625"/>
                <w:highlight w:val="white"/>
                <w:u w:val="none"/>
                <w:vertAlign w:val="baseline"/>
                <w:rtl w:val="0"/>
              </w:rPr>
              <w:t xml:space="preserve">BF surgeries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r>
      <w:tr>
        <w:trPr>
          <w:cantSplit w:val="0"/>
          <w:trHeight w:val="153.5656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314453125"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Fonts w:ascii="Arial" w:cs="Arial" w:eastAsia="Arial" w:hAnsi="Arial"/>
                <w:b w:val="0"/>
                <w:i w:val="0"/>
                <w:smallCaps w:val="0"/>
                <w:strike w:val="0"/>
                <w:color w:val="000000"/>
                <w:sz w:val="11.48004150390625"/>
                <w:szCs w:val="11.48004150390625"/>
                <w:highlight w:val="white"/>
                <w:u w:val="none"/>
                <w:vertAlign w:val="baseline"/>
                <w:rtl w:val="0"/>
              </w:rPr>
              <w:t xml:space="preserve">BF inputs: ChAT-Cre + vAChT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1.48004150390625"/>
                <w:szCs w:val="11.48004150390625"/>
                <w:highlight w:val="white"/>
                <w:u w:val="none"/>
                <w:vertAlign w:val="baseline"/>
              </w:rPr>
            </w:pPr>
            <w:r w:rsidDel="00000000" w:rsidR="00000000" w:rsidRPr="00000000">
              <w:rPr>
                <w:rtl w:val="0"/>
              </w:rPr>
            </w:r>
          </w:p>
        </w:tc>
      </w:tr>
      <w:tr>
        <w:trPr>
          <w:cantSplit w:val="0"/>
          <w:trHeight w:val="323.3166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2872314453125" w:right="0" w:firstLine="0"/>
              <w:jc w:val="left"/>
              <w:rPr>
                <w:rFonts w:ascii="Arial" w:cs="Arial" w:eastAsia="Arial" w:hAnsi="Arial"/>
                <w:b w:val="1"/>
                <w:i w:val="0"/>
                <w:smallCaps w:val="0"/>
                <w:strike w:val="0"/>
                <w:color w:val="000000"/>
                <w:sz w:val="12.436636924743652"/>
                <w:szCs w:val="12.436636924743652"/>
                <w:u w:val="none"/>
                <w:shd w:fill="auto" w:val="clear"/>
                <w:vertAlign w:val="baseline"/>
              </w:rPr>
            </w:pPr>
            <w:r w:rsidDel="00000000" w:rsidR="00000000" w:rsidRPr="00000000">
              <w:rPr>
                <w:rFonts w:ascii="Arial" w:cs="Arial" w:eastAsia="Arial" w:hAnsi="Arial"/>
                <w:b w:val="1"/>
                <w:i w:val="0"/>
                <w:smallCaps w:val="0"/>
                <w:strike w:val="0"/>
                <w:color w:val="000000"/>
                <w:sz w:val="12.436636924743652"/>
                <w:szCs w:val="12.436636924743652"/>
                <w:u w:val="none"/>
                <w:shd w:fill="auto" w:val="clear"/>
                <w:vertAlign w:val="baseline"/>
                <w:rtl w:val="0"/>
              </w:rPr>
              <w:t xml:space="preserve">Aim 1.2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0263671875" w:line="240" w:lineRule="auto"/>
              <w:ind w:left="0" w:right="0" w:firstLine="0"/>
              <w:jc w:val="center"/>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Fonts w:ascii="Arial" w:cs="Arial" w:eastAsia="Arial" w:hAnsi="Arial"/>
                <w:b w:val="0"/>
                <w:i w:val="0"/>
                <w:smallCaps w:val="0"/>
                <w:strike w:val="0"/>
                <w:color w:val="000000"/>
                <w:sz w:val="12.436636924743652"/>
                <w:szCs w:val="12.436636924743652"/>
                <w:u w:val="none"/>
                <w:shd w:fill="auto" w:val="clear"/>
                <w:vertAlign w:val="baseline"/>
                <w:rtl w:val="0"/>
              </w:rPr>
              <w:t xml:space="preserve">Recordings, all ACh sources: ChAT-ChR2</w:t>
            </w:r>
          </w:p>
        </w:tc>
        <w:tc>
          <w:tcPr>
            <w:shd w:fill="auto" w:val="clear"/>
            <w:tcMar>
              <w:top w:w="100.0" w:type="dxa"/>
              <w:left w:w="100.0" w:type="dxa"/>
              <w:bottom w:w="100.0" w:type="dxa"/>
              <w:right w:w="100.0" w:type="dxa"/>
            </w:tcM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r>
      <w:tr>
        <w:trPr>
          <w:cantSplit w:val="0"/>
          <w:trHeight w:val="152.5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7711181640625"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Fonts w:ascii="Arial" w:cs="Arial" w:eastAsia="Arial" w:hAnsi="Arial"/>
                <w:b w:val="0"/>
                <w:i w:val="0"/>
                <w:smallCaps w:val="0"/>
                <w:strike w:val="0"/>
                <w:color w:val="000000"/>
                <w:sz w:val="12.436636924743652"/>
                <w:szCs w:val="12.436636924743652"/>
                <w:highlight w:val="white"/>
                <w:u w:val="none"/>
                <w:vertAlign w:val="baseline"/>
                <w:rtl w:val="0"/>
              </w:rPr>
              <w:t xml:space="preserve">Recordings, VIP-derived ACh: VIP-Cre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r>
      <w:tr>
        <w:trPr>
          <w:cantSplit w:val="0"/>
          <w:trHeight w:val="153.5656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7711181640625"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Fonts w:ascii="Arial" w:cs="Arial" w:eastAsia="Arial" w:hAnsi="Arial"/>
                <w:b w:val="0"/>
                <w:i w:val="0"/>
                <w:smallCaps w:val="0"/>
                <w:strike w:val="0"/>
                <w:color w:val="000000"/>
                <w:sz w:val="12.436636924743652"/>
                <w:szCs w:val="12.436636924743652"/>
                <w:highlight w:val="white"/>
                <w:u w:val="none"/>
                <w:vertAlign w:val="baseline"/>
                <w:rtl w:val="0"/>
              </w:rPr>
              <w:t xml:space="preserve">Recordings, BF ACh: ChAT-Cre</w:t>
            </w:r>
          </w:p>
        </w:tc>
        <w:tc>
          <w:tcPr>
            <w:shd w:fill="auto" w:val="clear"/>
            <w:tcMar>
              <w:top w:w="100.0" w:type="dxa"/>
              <w:left w:w="100.0" w:type="dxa"/>
              <w:bottom w:w="100.0" w:type="dxa"/>
              <w:right w:w="100.0" w:type="dxa"/>
            </w:tcMar>
            <w:vAlign w:val="top"/>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r>
      <w:tr>
        <w:trPr>
          <w:cantSplit w:val="0"/>
          <w:trHeight w:val="323.3166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2872314453125" w:right="0" w:firstLine="0"/>
              <w:jc w:val="left"/>
              <w:rPr>
                <w:rFonts w:ascii="Arial" w:cs="Arial" w:eastAsia="Arial" w:hAnsi="Arial"/>
                <w:b w:val="1"/>
                <w:i w:val="0"/>
                <w:smallCaps w:val="0"/>
                <w:strike w:val="0"/>
                <w:color w:val="000000"/>
                <w:sz w:val="12.436636924743652"/>
                <w:szCs w:val="12.436636924743652"/>
                <w:u w:val="none"/>
                <w:shd w:fill="auto" w:val="clear"/>
                <w:vertAlign w:val="baseline"/>
              </w:rPr>
            </w:pPr>
            <w:r w:rsidDel="00000000" w:rsidR="00000000" w:rsidRPr="00000000">
              <w:rPr>
                <w:rFonts w:ascii="Arial" w:cs="Arial" w:eastAsia="Arial" w:hAnsi="Arial"/>
                <w:b w:val="1"/>
                <w:i w:val="0"/>
                <w:smallCaps w:val="0"/>
                <w:strike w:val="0"/>
                <w:color w:val="000000"/>
                <w:sz w:val="12.436636924743652"/>
                <w:szCs w:val="12.436636924743652"/>
                <w:u w:val="none"/>
                <w:shd w:fill="auto" w:val="clear"/>
                <w:vertAlign w:val="baseline"/>
                <w:rtl w:val="0"/>
              </w:rPr>
              <w:t xml:space="preserve">Aim 2.1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0263671875" w:line="240" w:lineRule="auto"/>
              <w:ind w:left="36.2872314453125"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Fonts w:ascii="Arial" w:cs="Arial" w:eastAsia="Arial" w:hAnsi="Arial"/>
                <w:b w:val="0"/>
                <w:i w:val="0"/>
                <w:smallCaps w:val="0"/>
                <w:strike w:val="0"/>
                <w:color w:val="000000"/>
                <w:sz w:val="12.436636924743652"/>
                <w:szCs w:val="12.436636924743652"/>
                <w:u w:val="none"/>
                <w:shd w:fill="auto" w:val="clear"/>
                <w:vertAlign w:val="baseline"/>
                <w:rtl w:val="0"/>
              </w:rPr>
              <w:t xml:space="preserve">VPM and POm surgeries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r>
      <w:tr>
        <w:trPr>
          <w:cantSplit w:val="0"/>
          <w:trHeight w:val="152.5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2872314453125"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Fonts w:ascii="Arial" w:cs="Arial" w:eastAsia="Arial" w:hAnsi="Arial"/>
                <w:b w:val="0"/>
                <w:i w:val="0"/>
                <w:smallCaps w:val="0"/>
                <w:strike w:val="0"/>
                <w:color w:val="000000"/>
                <w:sz w:val="12.436636924743652"/>
                <w:szCs w:val="12.436636924743652"/>
                <w:u w:val="none"/>
                <w:shd w:fill="auto" w:val="clear"/>
                <w:vertAlign w:val="baseline"/>
                <w:rtl w:val="0"/>
              </w:rPr>
              <w:t xml:space="preserve">VPM inputs to L4 + vAChT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r>
      <w:tr>
        <w:trPr>
          <w:cantSplit w:val="0"/>
          <w:trHeight w:val="151.6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521484375"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Fonts w:ascii="Arial" w:cs="Arial" w:eastAsia="Arial" w:hAnsi="Arial"/>
                <w:b w:val="0"/>
                <w:i w:val="0"/>
                <w:smallCaps w:val="0"/>
                <w:strike w:val="0"/>
                <w:color w:val="000000"/>
                <w:sz w:val="12.436636924743652"/>
                <w:szCs w:val="12.436636924743652"/>
                <w:u w:val="none"/>
                <w:shd w:fill="auto" w:val="clear"/>
                <w:vertAlign w:val="baseline"/>
                <w:rtl w:val="0"/>
              </w:rPr>
              <w:t xml:space="preserve">POm inputs to L2, L5 + vAChT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r>
      <w:tr>
        <w:trPr>
          <w:cantSplit w:val="0"/>
          <w:trHeight w:val="325.19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2872314453125" w:right="0" w:firstLine="0"/>
              <w:jc w:val="left"/>
              <w:rPr>
                <w:rFonts w:ascii="Arial" w:cs="Arial" w:eastAsia="Arial" w:hAnsi="Arial"/>
                <w:b w:val="1"/>
                <w:i w:val="0"/>
                <w:smallCaps w:val="0"/>
                <w:strike w:val="0"/>
                <w:color w:val="000000"/>
                <w:sz w:val="12.436636924743652"/>
                <w:szCs w:val="12.436636924743652"/>
                <w:u w:val="none"/>
                <w:shd w:fill="auto" w:val="clear"/>
                <w:vertAlign w:val="baseline"/>
              </w:rPr>
            </w:pPr>
            <w:r w:rsidDel="00000000" w:rsidR="00000000" w:rsidRPr="00000000">
              <w:rPr>
                <w:rFonts w:ascii="Arial" w:cs="Arial" w:eastAsia="Arial" w:hAnsi="Arial"/>
                <w:b w:val="1"/>
                <w:i w:val="0"/>
                <w:smallCaps w:val="0"/>
                <w:strike w:val="0"/>
                <w:color w:val="000000"/>
                <w:sz w:val="12.436636924743652"/>
                <w:szCs w:val="12.436636924743652"/>
                <w:u w:val="none"/>
                <w:shd w:fill="auto" w:val="clear"/>
                <w:vertAlign w:val="baseline"/>
                <w:rtl w:val="0"/>
              </w:rPr>
              <w:t xml:space="preserve">Aim 2.2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20263671875" w:line="240" w:lineRule="auto"/>
              <w:ind w:left="43.897705078125"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Fonts w:ascii="Arial" w:cs="Arial" w:eastAsia="Arial" w:hAnsi="Arial"/>
                <w:b w:val="0"/>
                <w:i w:val="0"/>
                <w:smallCaps w:val="0"/>
                <w:strike w:val="0"/>
                <w:color w:val="000000"/>
                <w:sz w:val="12.436636924743652"/>
                <w:szCs w:val="12.436636924743652"/>
                <w:u w:val="none"/>
                <w:shd w:fill="auto" w:val="clear"/>
                <w:vertAlign w:val="baseline"/>
                <w:rtl w:val="0"/>
              </w:rPr>
              <w:t xml:space="preserve">Dual channel optogenetics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u w:val="none"/>
                <w:shd w:fill="auto" w:val="clear"/>
                <w:vertAlign w:val="baseline"/>
              </w:rPr>
            </w:pPr>
            <w:r w:rsidDel="00000000" w:rsidR="00000000" w:rsidRPr="00000000">
              <w:rPr>
                <w:rtl w:val="0"/>
              </w:rPr>
            </w:r>
          </w:p>
        </w:tc>
      </w:tr>
      <w:tr>
        <w:trPr>
          <w:cantSplit w:val="0"/>
          <w:trHeight w:val="152.5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7711181640625"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Fonts w:ascii="Arial" w:cs="Arial" w:eastAsia="Arial" w:hAnsi="Arial"/>
                <w:b w:val="0"/>
                <w:i w:val="0"/>
                <w:smallCaps w:val="0"/>
                <w:strike w:val="0"/>
                <w:color w:val="000000"/>
                <w:sz w:val="12.436636924743652"/>
                <w:szCs w:val="12.436636924743652"/>
                <w:highlight w:val="white"/>
                <w:u w:val="none"/>
                <w:vertAlign w:val="baseline"/>
                <w:rtl w:val="0"/>
              </w:rPr>
              <w:t xml:space="preserve">Recordings, ACh effects VPM--&gt;L4</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r>
      <w:tr>
        <w:trPr>
          <w:cantSplit w:val="0"/>
          <w:trHeight w:val="154.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Fonts w:ascii="Arial" w:cs="Arial" w:eastAsia="Arial" w:hAnsi="Arial"/>
                <w:b w:val="0"/>
                <w:i w:val="0"/>
                <w:smallCaps w:val="0"/>
                <w:strike w:val="0"/>
                <w:color w:val="000000"/>
                <w:sz w:val="12.436636924743652"/>
                <w:szCs w:val="12.436636924743652"/>
                <w:highlight w:val="white"/>
                <w:u w:val="none"/>
                <w:vertAlign w:val="baseline"/>
                <w:rtl w:val="0"/>
              </w:rPr>
              <w:t xml:space="preserve">Recordings, ACh effects POM --&gt; L2, L5</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r>
      <w:tr>
        <w:trPr>
          <w:cantSplit w:val="0"/>
          <w:trHeight w:val="151.0327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7392578125"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Fonts w:ascii="Arial" w:cs="Arial" w:eastAsia="Arial" w:hAnsi="Arial"/>
                <w:b w:val="0"/>
                <w:i w:val="0"/>
                <w:smallCaps w:val="0"/>
                <w:strike w:val="0"/>
                <w:color w:val="000000"/>
                <w:sz w:val="12.436636924743652"/>
                <w:szCs w:val="12.436636924743652"/>
                <w:highlight w:val="white"/>
                <w:u w:val="none"/>
                <w:vertAlign w:val="baseline"/>
                <w:rtl w:val="0"/>
              </w:rPr>
              <w:t xml:space="preserve">Longitudinal clerkship 1</w:t>
            </w:r>
          </w:p>
        </w:tc>
        <w:tc>
          <w:tcPr>
            <w:shd w:fill="auto" w:val="clear"/>
            <w:tcMar>
              <w:top w:w="100.0" w:type="dxa"/>
              <w:left w:w="100.0" w:type="dxa"/>
              <w:bottom w:w="100.0" w:type="dxa"/>
              <w:right w:w="100.0" w:type="dxa"/>
            </w:tcMar>
            <w:vAlign w:val="top"/>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r>
      <w:tr>
        <w:trPr>
          <w:cantSplit w:val="0"/>
          <w:trHeight w:val="152.5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7392578125"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Fonts w:ascii="Arial" w:cs="Arial" w:eastAsia="Arial" w:hAnsi="Arial"/>
                <w:b w:val="0"/>
                <w:i w:val="0"/>
                <w:smallCaps w:val="0"/>
                <w:strike w:val="0"/>
                <w:color w:val="000000"/>
                <w:sz w:val="12.436636924743652"/>
                <w:szCs w:val="12.436636924743652"/>
                <w:highlight w:val="white"/>
                <w:u w:val="none"/>
                <w:vertAlign w:val="baseline"/>
                <w:rtl w:val="0"/>
              </w:rPr>
              <w:t xml:space="preserve">Longitudinal clerkship 2</w:t>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r>
      <w:tr>
        <w:trPr>
          <w:cantSplit w:val="0"/>
          <w:trHeight w:val="152.5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97705078125"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Fonts w:ascii="Arial" w:cs="Arial" w:eastAsia="Arial" w:hAnsi="Arial"/>
                <w:b w:val="0"/>
                <w:i w:val="0"/>
                <w:smallCaps w:val="0"/>
                <w:strike w:val="0"/>
                <w:color w:val="000000"/>
                <w:sz w:val="12.436636924743652"/>
                <w:szCs w:val="12.436636924743652"/>
                <w:highlight w:val="white"/>
                <w:u w:val="none"/>
                <w:vertAlign w:val="baseline"/>
                <w:rtl w:val="0"/>
              </w:rPr>
              <w:t xml:space="preserve">Dissertation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r>
      <w:tr>
        <w:trPr>
          <w:cantSplit w:val="0"/>
          <w:trHeight w:val="152.6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389404296875"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Fonts w:ascii="Arial" w:cs="Arial" w:eastAsia="Arial" w:hAnsi="Arial"/>
                <w:b w:val="0"/>
                <w:i w:val="0"/>
                <w:smallCaps w:val="0"/>
                <w:strike w:val="0"/>
                <w:color w:val="000000"/>
                <w:sz w:val="12.436636924743652"/>
                <w:szCs w:val="12.436636924743652"/>
                <w:highlight w:val="white"/>
                <w:u w:val="none"/>
                <w:vertAlign w:val="baseline"/>
                <w:rtl w:val="0"/>
              </w:rPr>
              <w:t xml:space="preserve">Thesis defense and return to MS3</w:t>
            </w:r>
          </w:p>
        </w:tc>
        <w:tc>
          <w:tcPr>
            <w:shd w:fill="auto" w:val="clear"/>
            <w:tcMar>
              <w:top w:w="100.0" w:type="dxa"/>
              <w:left w:w="100.0" w:type="dxa"/>
              <w:bottom w:w="100.0" w:type="dxa"/>
              <w:right w:w="100.0" w:type="dxa"/>
            </w:tcMa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2.436636924743652"/>
                <w:szCs w:val="12.436636924743652"/>
                <w:highlight w:val="white"/>
                <w:u w:val="none"/>
                <w:vertAlign w:val="baseline"/>
              </w:rPr>
            </w:pPr>
            <w:r w:rsidDel="00000000" w:rsidR="00000000" w:rsidRPr="00000000">
              <w:rPr>
                <w:rtl w:val="0"/>
              </w:rPr>
            </w:r>
          </w:p>
        </w:tc>
      </w:tr>
    </w:tbl>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5840" w:w="12240" w:orient="portrait"/>
          <w:pgMar w:bottom="0" w:top="51.319580078125" w:left="720" w:right="360.001220703125" w:header="0" w:footer="720"/>
          <w:cols w:equalWidth="0" w:num="2">
            <w:col w:space="0" w:w="5580"/>
            <w:col w:space="0" w:w="5580"/>
          </w:cols>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3735324" cy="114300"/>
            <wp:effectExtent b="0" l="0" r="0" t="0"/>
            <wp:docPr id="2"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3735324" cy="114300"/>
                    </a:xfrm>
                    <a:prstGeom prst="rect"/>
                    <a:ln/>
                  </pic:spPr>
                </pic:pic>
              </a:graphicData>
            </a:graphic>
          </wp:inline>
        </w:drawing>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Table 1.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Experiment timeline in relation to PhD and MSTP milestones.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3623046875" w:line="229.2566156387329" w:lineRule="auto"/>
        <w:ind w:left="734.3520355224609" w:right="370.8935546875" w:firstLine="0.441589355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lab has one dedicated technician to assist in animal breeding and colony maintenance, and one additional </w:t>
      </w:r>
      <w:r w:rsidDel="00000000" w:rsidR="00000000" w:rsidRPr="00000000">
        <w:rPr>
          <w:rFonts w:ascii="Arial" w:cs="Arial" w:eastAsia="Arial" w:hAnsi="Arial"/>
          <w:b w:val="0"/>
          <w:i w:val="1"/>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079999923706055"/>
          <w:szCs w:val="22.079999923706055"/>
          <w:u w:val="single"/>
          <w:shd w:fill="auto" w:val="clear"/>
          <w:vertAlign w:val="baseline"/>
          <w:rtl w:val="0"/>
        </w:rPr>
        <w:t xml:space="preserve">technician to perform genotyping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and assist in tissue perfusion, cryosectioning, and viral injections on an as needed basis.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8084716796875" w:line="229.75789546966553" w:lineRule="auto"/>
        <w:ind w:left="723.3118438720703" w:right="370.517578125" w:firstLine="1.545791625976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Justification for number of subjects: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To generate a sufficient number of transgenic animals for the proposed  experiments, we expect to require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approximately 70 breeding cages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 total to generate the single- and  double-transgenic mice necessary to complete the proposed experiments. This includes the number required  for maintenance of homozygous stocks of transgenic mice as well as breeding of heterozygous animals for  recordings and anatomical studies (see Research Strategy for power analyses).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614013671875" w:line="230.3076410293579" w:lineRule="auto"/>
        <w:ind w:left="727.7288055419922" w:right="370.62744140625" w:firstLine="9.052810668945312"/>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Patents and resource distribution: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No patents or novel transgenes are expected to arise from this work. Our  data dissemination strategy is further discussed in the Resource Sharing Plan.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6.600341796875" w:line="240" w:lineRule="auto"/>
        <w:ind w:left="0" w:right="4685.9002685546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62</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3.1999969482422"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Vertebrate Animals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8.6112213134766"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Select Agent Plan</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32801723480225" w:lineRule="auto"/>
        <w:ind w:left="720" w:right="370.9033203125" w:hanging="2.95692443847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subset of the experiments (Aim 2.2, comparing thalamic-evoked responses in different target cell types with  and without simultaneous acetylcholine release) requires use of the select agent and Na</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channel blocker tetrodotoxin (TTX). TTX is toxic at high concentrations. We will store stock concentrations of TTX (1 mM in  H</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 with cautionary labeling in secondary containment at -20</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o</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 Only authorized personnel will be permitted  to access, possess, or use stocks and working solutions of TTX.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87255859375" w:line="229.57510471343994" w:lineRule="auto"/>
        <w:ind w:left="722.9569244384766" w:right="371.092529296875" w:hanging="3.09181213378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will use TTX at low concentrations (0.2-1.0 µm) diluted in ACSF and will collect TTX-containing solutions  separately for approved disposal. After use, all working solutions and stocks of TTX will be inactivated in a  freshly prepared 2.5% Sodium Hypochlorite solution for a period of no less than 30 minutes. Following this  treatment, the inactivated solution will be disposed of via a third-party hazardous waste vendor.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9.9951171875" w:line="240" w:lineRule="auto"/>
        <w:ind w:left="0" w:right="4682.9003906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63</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7.839965820312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Select Agent Research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36.7807769775391"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Resource Sharing Plan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880794525146" w:lineRule="auto"/>
        <w:ind w:left="720" w:right="370.6494140625" w:hanging="2.871398925781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are committed to sharing our experimental methods and results with fellow researchers. We plan to publish  or present all findings (in the form of raw data files, text, photographs, videos, or multimedia as appropriate) to  the neuroscience community. Some of this dissemination will occur in the form of posters and presentations. I  have presented, and expect to continue presenting, my work at the annual Society for Neuroscience and Barrels  meetings. I will also take advantage of local opportunities to share and discuss my findings at lab-wide and  institution-wide meetings, as well as additional relevant national meetings (Gordon Conferences, etc.). Other  data dissemination will take the form of research publications that I will write as first author. The field of  neuromodulation in cortical circuits is rapidly evolving, and we will strive to deliver our results to our peers and  the public in a timely manner.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017578125" w:line="229.2090940475464" w:lineRule="auto"/>
        <w:ind w:left="726.8457794189453" w:right="371.998291015625" w:hanging="7.0655822753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This project will not involve the development of new transgenic technologies, but our lab has a policy of open  sharing of transgenic mice and reagents with other labs at Pitt and CMU, as well as national and international  collaborators.  </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02978515625" w:line="229.57510471343994" w:lineRule="auto"/>
        <w:ind w:left="727.7295684814453" w:right="370.272216796875" w:hanging="7.9493713378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do not anticipate creating any new computer programs using open-source software, but if we do, we will  make them publicly available. Our lab is currently exploring platforms for open dissemination of our datasets of  3D neuron reconstructions; possible options include KiltHub (a CMU-wide data archive), bioRxiv, and the Open  Science Framework.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9.093017578125" w:line="240" w:lineRule="auto"/>
        <w:ind w:left="0" w:right="4682.700195312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64</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14.079971313476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Resource Sharing Plan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040023803710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Contact PD/PI: Myal, Stephanie E.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970703125" w:line="240" w:lineRule="auto"/>
        <w:ind w:left="724.4159698486328" w:right="0" w:firstLine="0"/>
        <w:jc w:val="lef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single"/>
          <w:shd w:fill="auto" w:val="clear"/>
          <w:vertAlign w:val="baseline"/>
          <w:rtl w:val="0"/>
        </w:rPr>
        <w:t xml:space="preserve">Authentication of Biological and Chemical Resources</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27294921875" w:line="230.34253120422363" w:lineRule="auto"/>
        <w:ind w:left="728.8320159912109" w:right="372.039794921875" w:hanging="0.22079467773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Overview: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experiments proposed will employ transgenic mice bred in-house on a C57Bl6/J background, and  genotyped using primers and protocols recommended by the vendor of each strain.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613525390625" w:line="228.16956996917725" w:lineRule="auto"/>
        <w:ind w:left="1540.9056091308594" w:right="2548.140869140625" w:hanging="816.4896392822266"/>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Vertebrate Animals: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strains of transgenic mice to be used in this study are as follows: --GPR26-Cre (stock no. 036915-UCD; MMRRC)</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123</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42822265625" w:line="240" w:lineRule="auto"/>
        <w:ind w:left="1576.781005859375"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--Nelf-Cre (Nsmf-Cre; stock no. 036664-UCD, MMRRC)</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123</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6.9534301757812"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--ChAT-Cre (stock no. 006410;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111</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6.9723510742188"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--ChAT-ChR2 (ChAT-COP4-eYFP; stock no. 014546,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124</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6.9540405273438"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--PV-tdTomato (stock no. 027395;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125</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7.0114135742188"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--PV-Cre(stock no. 017320,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126</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6.9058227539062"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--GIN (Martinotti SST eGFP; stock no. 003718;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127</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6.8185424804688"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--VIP-Cre (stock no. 010908;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128</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6.8768310546875" w:right="0" w:firstLine="0"/>
        <w:jc w:val="left"/>
        <w:rPr>
          <w:rFonts w:ascii="Arial" w:cs="Arial" w:eastAsia="Arial" w:hAnsi="Arial"/>
          <w:b w:val="0"/>
          <w:i w:val="0"/>
          <w:smallCaps w:val="0"/>
          <w:strike w:val="0"/>
          <w:color w:val="000000"/>
          <w:sz w:val="13.920000076293945"/>
          <w:szCs w:val="13.92000007629394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--Ai3 (flex-YFP; stock no. 007903; Jackson Laboratory)</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129</w:t>
      </w: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85361480713" w:lineRule="auto"/>
        <w:ind w:left="907.7957153320312" w:right="371.307373046875" w:hanging="187.9013061523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All mice used for experiments will be genotyped using genomic DNA from tail tissue obtained at postnatal  days 7-15 using genomic DNA isolated from a 0.5 cm segment cut from the mouse tail. Mice will be genotyped  using primers recommended by the vendor (Jackson Laboratories or MMRRC) to test that particular strain.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3994140625" w:line="228.89383792877197" w:lineRule="auto"/>
        <w:ind w:left="727.7279663085938" w:right="370.4052734375" w:firstLine="11.7024230957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Recombinant DNA viral constructs: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To achieve cell type- or brain-area specific expression of fluorescent markers  or light-activated ion channels for optogenetics, we will use the following adeno-associated virus-encoded (AAV2  or AAV5) genetic constructs in our stereotaxic injections (all are Biosafety Level 1 pathogens): --DIO-YFP(rAAV/EF1a-DIO-eYFP, UNC vector core)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5517578125" w:line="240" w:lineRule="auto"/>
        <w:ind w:left="1449.71527099609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--DIO-mCherry(rAAV/EF1a-DIO-mCherry, UNC vector core)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494171142578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--CAG-GFP(rAAV/CAG-GFP, UNC vector core)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2735290527344"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--DIO-ChR2-YFP(rAAV/EF1a-DIO-hChR2[H134R]-eYFP, UNC vector core)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78100585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--DIO-ChR2-mCherry(rAAV/EF1a-DIO-hChR2[H134R]-mCherry, UNC vector core)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9.493713378906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--ChrimsonR-TdT(rAAV/EF1a-Syn-ChrimsonR-TdTomato, UNC vector core)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2978515625" w:line="228.1084442138672" w:lineRule="auto"/>
        <w:ind w:left="719.9700164794922" w:right="372.955322265625" w:hanging="3.0912017822265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All transgenic mouse strains and viruses are used to ultimately achieve fluorescent labeling of neurons. Thus,  transgene expression will be verified by visual inspection of fluorescent neurons under a fluorescence  microscope as an initial part of all anatomic and electrophysiologic experiments.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435302734375" w:line="228.84169578552246" w:lineRule="auto"/>
        <w:ind w:left="719.9700164794922" w:right="371.187744140625" w:hanging="1.54571533203125"/>
        <w:jc w:val="left"/>
        <w:rPr>
          <w:rFonts w:ascii="Arial" w:cs="Arial" w:eastAsia="Arial" w:hAnsi="Arial"/>
          <w:b w:val="0"/>
          <w:i w:val="0"/>
          <w:smallCaps w:val="0"/>
          <w:strike w:val="0"/>
          <w:color w:val="4f81bd"/>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4f81bd"/>
          <w:sz w:val="22.079999923706055"/>
          <w:szCs w:val="22.079999923706055"/>
          <w:u w:val="none"/>
          <w:shd w:fill="auto" w:val="clear"/>
          <w:vertAlign w:val="baseline"/>
          <w:rtl w:val="0"/>
        </w:rPr>
        <w:t xml:space="preserve">All virally encoded opsin proteins used in our optogenetics experiments are tagged with a fluorophore. To  verify opsin expression our electrophysiology studies, we will: 1) visualize the fluorophore in every experiment and compare it with known positive labeling of that cell type, and 2) patch cells in a subset of experiments to  confirm that light-induced photocurrents and spiking are produced only in neurons expressing the fluorophore.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22119140625" w:line="230.3424596786499" w:lineRule="auto"/>
        <w:ind w:left="734.3520355224609" w:right="372.508544921875" w:hanging="3.5328674316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Specialty Chemicals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Our electrophysiologic experiments will require the following reagents to block  neurotransmitter receptors and ion channels: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2890625" w:line="228.84191036224365" w:lineRule="auto"/>
        <w:ind w:left="1441.7733764648438" w:right="1616.295166015625" w:firstLine="7.94189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--D-AP5 (Tocris, Cat # 0106) --NBQX disodium salt (Tocris, Cat # 1044) --Picrotoxin (Sigma, Cat # 528105) --Mecamylamine (Sigma, Cat # M9020) --Atropine (Sigma, Cat # A0132) --4-Aminopyridine (Sigma, Cat # A78403) --Tetrodotoxin (Tocris, Cat # 1078)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343017578125" w:line="228.10901641845703" w:lineRule="auto"/>
        <w:ind w:left="725.0568389892578" w:right="379.481201171875" w:firstLine="49.68025207519531"/>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will validate the action of our working solutions of these chemicals in our electrophysiologic experiments  by applying them to known cells and synapses that contain the receptors blocked by the toxin.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4476318359375" w:line="228.8620948791504" w:lineRule="auto"/>
        <w:ind w:left="723.0912017822266" w:right="370.325927734375" w:hanging="0.258789062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Antibodies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will use primary antibodies against the vesicular acetylcholine transporter (rabbit anti-vAChT,  Synaptic Systems, Cat # 139-103), which we have successfully used in our published studies</w:t>
      </w:r>
      <w:r w:rsidDel="00000000" w:rsidR="00000000" w:rsidRPr="00000000">
        <w:rPr>
          <w:rFonts w:ascii="Arial" w:cs="Arial" w:eastAsia="Arial" w:hAnsi="Arial"/>
          <w:b w:val="0"/>
          <w:i w:val="0"/>
          <w:smallCaps w:val="0"/>
          <w:strike w:val="0"/>
          <w:color w:val="000000"/>
          <w:sz w:val="23.200000127156578"/>
          <w:szCs w:val="23.200000127156578"/>
          <w:u w:val="none"/>
          <w:shd w:fill="auto" w:val="clear"/>
          <w:vertAlign w:val="superscript"/>
          <w:rtl w:val="0"/>
        </w:rPr>
        <w:t xml:space="preserve">14</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We may require  antibodies against YFP to boost the fluorescence of transgenic or weak viral YFP labeling (rabbit anti-YFP, Life  Technologies, Lot# 1616593). We will also use the following secondary antibodies: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8857421875" w:line="240" w:lineRule="auto"/>
        <w:ind w:left="763.199996948242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--AlexaFluor 488 goat anti-rabbit (Life Technologies, Lot # 1853312)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3.199996948242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--AlexaFluor 546 goat anti-rabbit (Life Technologies, Lot # 1488578)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3.1999969482422"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--AlexaFluor 647 goat anti-rabbit (Thermo Fisher, Cat # A21245).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0823574066162" w:lineRule="auto"/>
        <w:ind w:left="723.0137634277344" w:right="373.53271484375" w:firstLine="13.24798583984375"/>
        <w:jc w:val="both"/>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Because all antibodies are used to visualize fluorescent protein expression, we will validate them by visual  inspection and comparison to published results of positive labeling, positive control tissue from prior studies in  the lab, and patterns of auto-fluorescence in known wild-type tissue.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1332244873047" w:line="240" w:lineRule="auto"/>
        <w:ind w:left="0" w:right="4684.500732421875"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65</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9989624023438" w:line="240" w:lineRule="auto"/>
        <w:ind w:left="1002.2399902343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Authentication of Key Biological and/or Chemical Resources </w:t>
      </w:r>
    </w:p>
    <w:sectPr>
      <w:type w:val="continuous"/>
      <w:pgSz w:h="15840" w:w="12240" w:orient="portrait"/>
      <w:pgMar w:bottom="0" w:top="51.319580078125" w:left="0" w:right="287.999267578125" w:header="0" w:footer="720"/>
      <w:cols w:equalWidth="0" w:num="1">
        <w:col w:space="0" w:w="11952.0007324218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Calibri"/>
  <w:font w:name="Courier New"/>
  <w:font w:name="Cambria"/>
  <w:font w:name="Time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6.png"/><Relationship Id="rId22" Type="http://schemas.openxmlformats.org/officeDocument/2006/relationships/image" Target="media/image6.png"/><Relationship Id="rId21" Type="http://schemas.openxmlformats.org/officeDocument/2006/relationships/image" Target="media/image3.png"/><Relationship Id="rId24" Type="http://schemas.openxmlformats.org/officeDocument/2006/relationships/image" Target="media/image4.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10.png"/><Relationship Id="rId25" Type="http://schemas.openxmlformats.org/officeDocument/2006/relationships/image" Target="media/image5.png"/><Relationship Id="rId28" Type="http://schemas.openxmlformats.org/officeDocument/2006/relationships/image" Target="media/image9.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image" Target="media/image13.png"/><Relationship Id="rId7" Type="http://schemas.openxmlformats.org/officeDocument/2006/relationships/image" Target="media/image23.png"/><Relationship Id="rId8" Type="http://schemas.openxmlformats.org/officeDocument/2006/relationships/image" Target="media/image27.png"/><Relationship Id="rId31" Type="http://schemas.openxmlformats.org/officeDocument/2006/relationships/image" Target="media/image11.png"/><Relationship Id="rId30" Type="http://schemas.openxmlformats.org/officeDocument/2006/relationships/image" Target="media/image14.png"/><Relationship Id="rId11" Type="http://schemas.openxmlformats.org/officeDocument/2006/relationships/image" Target="media/image31.png"/><Relationship Id="rId33" Type="http://schemas.openxmlformats.org/officeDocument/2006/relationships/image" Target="media/image16.png"/><Relationship Id="rId10" Type="http://schemas.openxmlformats.org/officeDocument/2006/relationships/image" Target="media/image28.png"/><Relationship Id="rId32" Type="http://schemas.openxmlformats.org/officeDocument/2006/relationships/image" Target="media/image12.png"/><Relationship Id="rId13" Type="http://schemas.openxmlformats.org/officeDocument/2006/relationships/image" Target="media/image18.png"/><Relationship Id="rId35" Type="http://schemas.openxmlformats.org/officeDocument/2006/relationships/image" Target="media/image15.png"/><Relationship Id="rId12" Type="http://schemas.openxmlformats.org/officeDocument/2006/relationships/image" Target="media/image30.png"/><Relationship Id="rId34" Type="http://schemas.openxmlformats.org/officeDocument/2006/relationships/image" Target="media/image17.png"/><Relationship Id="rId15" Type="http://schemas.openxmlformats.org/officeDocument/2006/relationships/image" Target="media/image19.png"/><Relationship Id="rId37" Type="http://schemas.openxmlformats.org/officeDocument/2006/relationships/image" Target="media/image2.png"/><Relationship Id="rId14" Type="http://schemas.openxmlformats.org/officeDocument/2006/relationships/image" Target="media/image32.png"/><Relationship Id="rId36" Type="http://schemas.openxmlformats.org/officeDocument/2006/relationships/image" Target="media/image1.png"/><Relationship Id="rId17" Type="http://schemas.openxmlformats.org/officeDocument/2006/relationships/image" Target="media/image21.png"/><Relationship Id="rId16" Type="http://schemas.openxmlformats.org/officeDocument/2006/relationships/image" Target="media/image25.png"/><Relationship Id="rId19" Type="http://schemas.openxmlformats.org/officeDocument/2006/relationships/image" Target="media/image29.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