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d0x213s2f3cx" w:id="0"/>
      <w:bookmarkEnd w:id="0"/>
      <w:r w:rsidDel="00000000" w:rsidR="00000000" w:rsidRPr="00000000">
        <w:rPr>
          <w:rtl w:val="0"/>
        </w:rPr>
        <w:t xml:space="preserve">F30 Awards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By Josh Wesalo</w:t>
      </w:r>
    </w:p>
    <w:p w:rsidR="00000000" w:rsidDel="00000000" w:rsidP="00000000" w:rsidRDefault="00000000" w:rsidRPr="00000000" w14:paraId="00000004">
      <w:pPr>
        <w:rPr/>
      </w:pPr>
      <w:r w:rsidDel="00000000" w:rsidR="00000000" w:rsidRPr="00000000">
        <w:rPr>
          <w:rtl w:val="0"/>
        </w:rPr>
        <w:t xml:space="preserve">V1.2 (12/11/17 original, 8/9/18 update)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F30s offer prestige, an entryway into NIH-funded research, lots of savings for your advisor a nice bonus from the MSTP, and—no matter what happens—a fine opportunity to improve your grantwriting. I have compiled a brief manual on how to apply for them along with some unsolicited advice.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MSTP Fellowships Archive: </w:t>
      </w:r>
      <w:hyperlink r:id="rId6">
        <w:r w:rsidDel="00000000" w:rsidR="00000000" w:rsidRPr="00000000">
          <w:rPr>
            <w:color w:val="1155cc"/>
            <w:u w:val="single"/>
            <w:rtl w:val="0"/>
          </w:rPr>
          <w:t xml:space="preserve">https://tinyurl.com/y8lpqmtg</w:t>
        </w:r>
      </w:hyperlink>
      <w:r w:rsidDel="00000000" w:rsidR="00000000" w:rsidRPr="00000000">
        <w:rPr>
          <w:rtl w:val="0"/>
        </w:rPr>
      </w:r>
    </w:p>
    <w:p w:rsidR="00000000" w:rsidDel="00000000" w:rsidP="00000000" w:rsidRDefault="00000000" w:rsidRPr="00000000" w14:paraId="00000009">
      <w:pPr>
        <w:pStyle w:val="Heading2"/>
        <w:rPr/>
      </w:pPr>
      <w:bookmarkStart w:colFirst="0" w:colLast="0" w:name="_p9bnnob04nq9" w:id="1"/>
      <w:bookmarkEnd w:id="1"/>
      <w:r w:rsidDel="00000000" w:rsidR="00000000" w:rsidRPr="00000000">
        <w:rPr>
          <w:rtl w:val="0"/>
        </w:rPr>
        <w:t xml:space="preserve">0. First Steps</w:t>
      </w:r>
    </w:p>
    <w:p w:rsidR="00000000" w:rsidDel="00000000" w:rsidP="00000000" w:rsidRDefault="00000000" w:rsidRPr="00000000" w14:paraId="0000000A">
      <w:pPr>
        <w:rPr/>
      </w:pPr>
      <w:r w:rsidDel="00000000" w:rsidR="00000000" w:rsidRPr="00000000">
        <w:rPr>
          <w:rtl w:val="0"/>
        </w:rPr>
        <w:t xml:space="preserve">Have a look at some sample F30s from our program in the </w:t>
      </w:r>
      <w:hyperlink r:id="rId7">
        <w:r w:rsidDel="00000000" w:rsidR="00000000" w:rsidRPr="00000000">
          <w:rPr>
            <w:color w:val="1155cc"/>
            <w:u w:val="single"/>
            <w:rtl w:val="0"/>
          </w:rPr>
          <w:t xml:space="preserve">archive</w:t>
        </w:r>
      </w:hyperlink>
      <w:r w:rsidDel="00000000" w:rsidR="00000000" w:rsidRPr="00000000">
        <w:rPr>
          <w:rtl w:val="0"/>
        </w:rPr>
        <w:t xml:space="preserve"> (link above and here again too). Take a look at the summary statements (if available) to see how reviewers think about these applications. Additionally, the “Common Critiques” document lists comments aggregated from tons of other fellowship apps from our PACCM program. </w:t>
      </w:r>
    </w:p>
    <w:p w:rsidR="00000000" w:rsidDel="00000000" w:rsidP="00000000" w:rsidRDefault="00000000" w:rsidRPr="00000000" w14:paraId="0000000B">
      <w:pPr>
        <w:pStyle w:val="Heading2"/>
        <w:rPr/>
      </w:pPr>
      <w:bookmarkStart w:colFirst="0" w:colLast="0" w:name="_gemkhlwcae9s" w:id="2"/>
      <w:bookmarkEnd w:id="2"/>
      <w:r w:rsidDel="00000000" w:rsidR="00000000" w:rsidRPr="00000000">
        <w:rPr>
          <w:rtl w:val="0"/>
        </w:rPr>
        <w:t xml:space="preserve">I. Instructions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It can be confusing to find good instructions for how to write this thing! The three most important docs for instructions are:</w:t>
      </w:r>
    </w:p>
    <w:p w:rsidR="00000000" w:rsidDel="00000000" w:rsidP="00000000" w:rsidRDefault="00000000" w:rsidRPr="00000000" w14:paraId="0000000E">
      <w:pPr>
        <w:numPr>
          <w:ilvl w:val="0"/>
          <w:numId w:val="1"/>
        </w:numPr>
        <w:ind w:left="720" w:hanging="360"/>
        <w:rPr/>
      </w:pPr>
      <w:r w:rsidDel="00000000" w:rsidR="00000000" w:rsidRPr="00000000">
        <w:rPr>
          <w:b w:val="1"/>
          <w:rtl w:val="0"/>
        </w:rPr>
        <w:t xml:space="preserve">General overview</w:t>
      </w:r>
      <w:r w:rsidDel="00000000" w:rsidR="00000000" w:rsidRPr="00000000">
        <w:rPr>
          <w:rtl w:val="0"/>
        </w:rPr>
        <w:t xml:space="preserve">: The FOA (Funding Opportunity Announcement). For F30s at institutions with </w:t>
      </w:r>
      <w:r w:rsidDel="00000000" w:rsidR="00000000" w:rsidRPr="00000000">
        <w:rPr>
          <w:b w:val="1"/>
          <w:rtl w:val="0"/>
        </w:rPr>
        <w:t xml:space="preserve">T32-funded MSTPs</w:t>
      </w:r>
      <w:r w:rsidDel="00000000" w:rsidR="00000000" w:rsidRPr="00000000">
        <w:rPr>
          <w:rtl w:val="0"/>
        </w:rPr>
        <w:t xml:space="preserve"> (like Pitt), it’s PA-18-668. (</w:t>
      </w:r>
      <w:hyperlink r:id="rId8">
        <w:r w:rsidDel="00000000" w:rsidR="00000000" w:rsidRPr="00000000">
          <w:rPr>
            <w:color w:val="1155cc"/>
            <w:u w:val="single"/>
            <w:rtl w:val="0"/>
          </w:rPr>
          <w:t xml:space="preserve">https://grants.nih.gov/grants/guide/pa-files/PA-16-305.html</w:t>
        </w:r>
      </w:hyperlink>
      <w:r w:rsidDel="00000000" w:rsidR="00000000" w:rsidRPr="00000000">
        <w:rPr>
          <w:rtl w:val="0"/>
        </w:rPr>
        <w:t xml:space="preserve">).</w:t>
      </w:r>
    </w:p>
    <w:p w:rsidR="00000000" w:rsidDel="00000000" w:rsidP="00000000" w:rsidRDefault="00000000" w:rsidRPr="00000000" w14:paraId="0000000F">
      <w:pPr>
        <w:numPr>
          <w:ilvl w:val="0"/>
          <w:numId w:val="1"/>
        </w:numPr>
        <w:ind w:left="720" w:hanging="360"/>
        <w:rPr/>
      </w:pPr>
      <w:r w:rsidDel="00000000" w:rsidR="00000000" w:rsidRPr="00000000">
        <w:rPr>
          <w:b w:val="1"/>
          <w:rtl w:val="0"/>
        </w:rPr>
        <w:t xml:space="preserve">“Detailed” instructions</w:t>
      </w:r>
      <w:r w:rsidDel="00000000" w:rsidR="00000000" w:rsidRPr="00000000">
        <w:rPr>
          <w:rtl w:val="0"/>
        </w:rPr>
        <w:t xml:space="preserve">: </w:t>
      </w:r>
      <w:r w:rsidDel="00000000" w:rsidR="00000000" w:rsidRPr="00000000">
        <w:rPr>
          <w:i w:val="1"/>
          <w:rtl w:val="0"/>
        </w:rPr>
        <w:t xml:space="preserve">Fellowship Instructions for NIH and Other PHS Agencies: SF424 (R&amp;R) Application Packages. </w:t>
      </w:r>
      <w:r w:rsidDel="00000000" w:rsidR="00000000" w:rsidRPr="00000000">
        <w:rPr>
          <w:rtl w:val="0"/>
        </w:rPr>
        <w:t xml:space="preserve">This is a 127-page PDF. Consult it as you write each section. The new version taking effect 1/25/2018 is Version E: </w:t>
      </w:r>
      <w:hyperlink r:id="rId9">
        <w:r w:rsidDel="00000000" w:rsidR="00000000" w:rsidRPr="00000000">
          <w:rPr>
            <w:color w:val="1155cc"/>
            <w:u w:val="single"/>
            <w:rtl w:val="0"/>
          </w:rPr>
          <w:t xml:space="preserve">https://grants.nih.gov/grants/how-to-apply-application-guide/forms-e/fellowship-forms-e.pdf</w:t>
        </w:r>
      </w:hyperlink>
      <w:r w:rsidDel="00000000" w:rsidR="00000000" w:rsidRPr="00000000">
        <w:rPr>
          <w:rtl w:val="0"/>
        </w:rPr>
        <w:t xml:space="preserve">. You can find the most common version on </w:t>
      </w:r>
      <w:hyperlink r:id="rId10">
        <w:r w:rsidDel="00000000" w:rsidR="00000000" w:rsidRPr="00000000">
          <w:rPr>
            <w:color w:val="1155cc"/>
            <w:u w:val="single"/>
            <w:rtl w:val="0"/>
          </w:rPr>
          <w:t xml:space="preserve">https://grants.nih.gov/grants/how-to-apply-application-guide.html</w:t>
        </w:r>
      </w:hyperlink>
      <w:r w:rsidDel="00000000" w:rsidR="00000000" w:rsidRPr="00000000">
        <w:rPr>
          <w:rtl w:val="0"/>
        </w:rPr>
        <w:t xml:space="preserve">.</w:t>
        <w:br w:type="textWrapping"/>
        <w:t xml:space="preserve">I’m calling it “detailed,” but really everything in it has a confusing link to a “rabbit hole” of NIH documents with the real instructions. When you click through to one, you have to be sure you’re looking at an up-to-date document that hasn’t been re-issued with a more recent version. I’m kind of salty, but they’re not all that bad though.</w:t>
      </w:r>
    </w:p>
    <w:p w:rsidR="00000000" w:rsidDel="00000000" w:rsidP="00000000" w:rsidRDefault="00000000" w:rsidRPr="00000000" w14:paraId="00000010">
      <w:pPr>
        <w:numPr>
          <w:ilvl w:val="0"/>
          <w:numId w:val="1"/>
        </w:numPr>
        <w:ind w:left="720" w:hanging="360"/>
        <w:rPr/>
      </w:pPr>
      <w:r w:rsidDel="00000000" w:rsidR="00000000" w:rsidRPr="00000000">
        <w:rPr>
          <w:b w:val="1"/>
          <w:rtl w:val="0"/>
        </w:rPr>
        <w:t xml:space="preserve">Page Limits</w:t>
      </w:r>
      <w:r w:rsidDel="00000000" w:rsidR="00000000" w:rsidRPr="00000000">
        <w:rPr>
          <w:rtl w:val="0"/>
        </w:rPr>
        <w:t xml:space="preserve">: </w:t>
      </w:r>
      <w:hyperlink r:id="rId11">
        <w:r w:rsidDel="00000000" w:rsidR="00000000" w:rsidRPr="00000000">
          <w:rPr>
            <w:color w:val="1155cc"/>
            <w:u w:val="single"/>
            <w:rtl w:val="0"/>
          </w:rPr>
          <w:t xml:space="preserve">https://grants.nih.gov/grants/how-to-apply-application-guide/format-and-write/page-limits.htm#fell</w:t>
        </w:r>
      </w:hyperlink>
      <w:r w:rsidDel="00000000" w:rsidR="00000000" w:rsidRPr="00000000">
        <w:rPr>
          <w:rtl w:val="0"/>
        </w:rPr>
        <w:br w:type="textWrapping"/>
      </w:r>
    </w:p>
    <w:tbl>
      <w:tblPr>
        <w:tblStyle w:val="Table1"/>
        <w:tblW w:w="9135.0" w:type="dxa"/>
        <w:jc w:val="left"/>
        <w:tblInd w:w="22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5"/>
        <w:gridCol w:w="3780"/>
        <w:tblGridChange w:id="0">
          <w:tblGrid>
            <w:gridCol w:w="5355"/>
            <w:gridCol w:w="3780"/>
          </w:tblGrid>
        </w:tblGridChange>
      </w:tblGrid>
      <w:tr>
        <w:trPr>
          <w:trHeight w:val="1340" w:hRule="atLeast"/>
        </w:trPr>
        <w:tc>
          <w:tcPr>
            <w:tcBorders>
              <w:top w:color="000000" w:space="0" w:sz="6" w:val="single"/>
              <w:left w:color="000000" w:space="0" w:sz="6" w:val="single"/>
              <w:bottom w:color="000000" w:space="0" w:sz="6" w:val="single"/>
              <w:right w:color="000000" w:space="0" w:sz="6" w:val="single"/>
            </w:tcBorders>
            <w:shd w:fill="f2f0e7" w:val="clear"/>
            <w:tcMar>
              <w:top w:w="220.0" w:type="dxa"/>
              <w:left w:w="220.0" w:type="dxa"/>
              <w:bottom w:w="220.0" w:type="dxa"/>
              <w:right w:w="220.0" w:type="dxa"/>
            </w:tcMar>
            <w:vAlign w:val="top"/>
          </w:tcPr>
          <w:p w:rsidR="00000000" w:rsidDel="00000000" w:rsidP="00000000" w:rsidRDefault="00000000" w:rsidRPr="00000000" w14:paraId="00000011">
            <w:pPr>
              <w:widowControl w:val="0"/>
              <w:rPr>
                <w:rFonts w:ascii="Nunito" w:cs="Nunito" w:eastAsia="Nunito" w:hAnsi="Nunito"/>
                <w:b w:val="1"/>
                <w:color w:val="444444"/>
                <w:sz w:val="20"/>
                <w:szCs w:val="20"/>
              </w:rPr>
            </w:pPr>
            <w:r w:rsidDel="00000000" w:rsidR="00000000" w:rsidRPr="00000000">
              <w:rPr>
                <w:rFonts w:ascii="Nunito" w:cs="Nunito" w:eastAsia="Nunito" w:hAnsi="Nunito"/>
                <w:b w:val="1"/>
                <w:color w:val="444444"/>
                <w:sz w:val="20"/>
                <w:szCs w:val="20"/>
                <w:rtl w:val="0"/>
              </w:rPr>
              <w:t xml:space="preserve">Section of Application</w:t>
            </w:r>
          </w:p>
        </w:tc>
        <w:tc>
          <w:tcPr>
            <w:tcBorders>
              <w:top w:color="000000" w:space="0" w:sz="6" w:val="single"/>
              <w:left w:color="000000" w:space="0" w:sz="6" w:val="single"/>
              <w:bottom w:color="000000" w:space="0" w:sz="6" w:val="single"/>
              <w:right w:color="000000" w:space="0" w:sz="6" w:val="single"/>
            </w:tcBorders>
            <w:shd w:fill="f2f0e7" w:val="clear"/>
            <w:tcMar>
              <w:top w:w="220.0" w:type="dxa"/>
              <w:left w:w="220.0" w:type="dxa"/>
              <w:bottom w:w="220.0" w:type="dxa"/>
              <w:right w:w="220.0" w:type="dxa"/>
            </w:tcMar>
            <w:vAlign w:val="top"/>
          </w:tcPr>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12" w:lineRule="auto"/>
              <w:jc w:val="center"/>
              <w:rPr>
                <w:rFonts w:ascii="Nunito" w:cs="Nunito" w:eastAsia="Nunito" w:hAnsi="Nunito"/>
                <w:b w:val="1"/>
                <w:color w:val="444444"/>
                <w:sz w:val="20"/>
                <w:szCs w:val="20"/>
              </w:rPr>
            </w:pPr>
            <w:r w:rsidDel="00000000" w:rsidR="00000000" w:rsidRPr="00000000">
              <w:rPr>
                <w:rFonts w:ascii="Nunito" w:cs="Nunito" w:eastAsia="Nunito" w:hAnsi="Nunito"/>
                <w:b w:val="1"/>
                <w:color w:val="444444"/>
                <w:sz w:val="20"/>
                <w:szCs w:val="20"/>
                <w:rtl w:val="0"/>
              </w:rPr>
              <w:t xml:space="preserve">Page Limits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12" w:lineRule="auto"/>
              <w:jc w:val="center"/>
              <w:rPr>
                <w:rFonts w:ascii="Nunito" w:cs="Nunito" w:eastAsia="Nunito" w:hAnsi="Nunito"/>
                <w:b w:val="1"/>
                <w:color w:val="444444"/>
                <w:sz w:val="20"/>
                <w:szCs w:val="20"/>
              </w:rPr>
            </w:pPr>
            <w:r w:rsidDel="00000000" w:rsidR="00000000" w:rsidRPr="00000000">
              <w:rPr>
                <w:rFonts w:ascii="Nunito" w:cs="Nunito" w:eastAsia="Nunito" w:hAnsi="Nunito"/>
                <w:b w:val="1"/>
                <w:color w:val="444444"/>
                <w:sz w:val="20"/>
                <w:szCs w:val="20"/>
                <w:rtl w:val="0"/>
              </w:rPr>
              <w:t xml:space="preserve">(if different from FOA,</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12" w:lineRule="auto"/>
              <w:jc w:val="center"/>
              <w:rPr>
                <w:rFonts w:ascii="Nunito" w:cs="Nunito" w:eastAsia="Nunito" w:hAnsi="Nunito"/>
                <w:b w:val="1"/>
                <w:color w:val="444444"/>
                <w:sz w:val="20"/>
                <w:szCs w:val="20"/>
              </w:rPr>
            </w:pPr>
            <w:r w:rsidDel="00000000" w:rsidR="00000000" w:rsidRPr="00000000">
              <w:rPr>
                <w:rFonts w:ascii="Nunito" w:cs="Nunito" w:eastAsia="Nunito" w:hAnsi="Nunito"/>
                <w:b w:val="1"/>
                <w:color w:val="444444"/>
                <w:sz w:val="20"/>
                <w:szCs w:val="20"/>
                <w:rtl w:val="0"/>
              </w:rPr>
              <w:t xml:space="preserve">FOA supersedes)</w:t>
            </w:r>
          </w:p>
        </w:tc>
      </w:tr>
      <w:tr>
        <w:trPr>
          <w:trHeight w:val="72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15">
            <w:pPr>
              <w:ind w:left="720" w:hanging="36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Project Summary/Abstract</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16">
            <w:pPr>
              <w:ind w:left="720" w:hanging="36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30 lines of text</w:t>
            </w:r>
          </w:p>
        </w:tc>
      </w:tr>
      <w:tr>
        <w:trPr>
          <w:trHeight w:val="72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17">
            <w:pPr>
              <w:ind w:left="720" w:hanging="36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Project Narrative</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18">
            <w:pPr>
              <w:ind w:left="720" w:hanging="36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Three sentences</w:t>
            </w:r>
          </w:p>
        </w:tc>
      </w:tr>
      <w:tr>
        <w:trPr>
          <w:trHeight w:val="114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19">
            <w:pPr>
              <w:spacing w:after="100" w:line="312" w:lineRule="auto"/>
              <w:ind w:right="8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Introduction to Resubmission or Revision Application (when applicable)</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1A">
            <w:pPr>
              <w:spacing w:after="100" w:line="312" w:lineRule="auto"/>
              <w:ind w:right="8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1</w:t>
            </w:r>
          </w:p>
        </w:tc>
      </w:tr>
      <w:tr>
        <w:trPr>
          <w:trHeight w:val="114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1B">
            <w:pPr>
              <w:spacing w:after="100" w:line="312" w:lineRule="auto"/>
              <w:ind w:right="8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Applicant's Background and Goals for Fellowship Training [JSW&gt; I just did A. Doctoral Dissertation and Research Experience (2 pages), B. Training Goals and Objectives (1 page), C. Activities Planned Under This Award (1 page)].</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1C">
            <w:pPr>
              <w:spacing w:after="100" w:line="312" w:lineRule="auto"/>
              <w:ind w:right="8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6</w:t>
            </w:r>
          </w:p>
        </w:tc>
      </w:tr>
      <w:tr>
        <w:trPr>
          <w:trHeight w:val="84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1D">
            <w:pPr>
              <w:spacing w:after="100" w:line="312" w:lineRule="auto"/>
              <w:ind w:right="8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Specific Aims</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1E">
            <w:pPr>
              <w:spacing w:after="100" w:line="312" w:lineRule="auto"/>
              <w:ind w:right="8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1</w:t>
            </w:r>
          </w:p>
        </w:tc>
      </w:tr>
      <w:tr>
        <w:trPr>
          <w:trHeight w:val="84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1F">
            <w:pPr>
              <w:spacing w:after="100" w:line="312" w:lineRule="auto"/>
              <w:ind w:right="8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Research Strategy</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0">
            <w:pPr>
              <w:spacing w:after="100" w:line="312" w:lineRule="auto"/>
              <w:ind w:right="8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6</w:t>
            </w:r>
          </w:p>
        </w:tc>
      </w:tr>
      <w:tr>
        <w:trPr>
          <w:trHeight w:val="84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1">
            <w:pPr>
              <w:spacing w:after="100" w:line="312" w:lineRule="auto"/>
              <w:ind w:right="8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Respective Contributions</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2">
            <w:pPr>
              <w:spacing w:after="100" w:line="312" w:lineRule="auto"/>
              <w:ind w:right="8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1</w:t>
            </w:r>
          </w:p>
        </w:tc>
      </w:tr>
      <w:tr>
        <w:trPr>
          <w:trHeight w:val="84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3">
            <w:pPr>
              <w:spacing w:after="100" w:line="312" w:lineRule="auto"/>
              <w:ind w:right="8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Selection of Sponsor and Institution</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4">
            <w:pPr>
              <w:spacing w:after="100" w:line="312" w:lineRule="auto"/>
              <w:ind w:right="8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1</w:t>
            </w:r>
          </w:p>
        </w:tc>
      </w:tr>
      <w:tr>
        <w:trPr>
          <w:trHeight w:val="114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5">
            <w:pPr>
              <w:spacing w:after="100" w:line="312" w:lineRule="auto"/>
              <w:ind w:right="8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Training in the Responsible Conduct of Research</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6">
            <w:pPr>
              <w:spacing w:after="100" w:line="312" w:lineRule="auto"/>
              <w:ind w:right="8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1</w:t>
            </w:r>
          </w:p>
        </w:tc>
      </w:tr>
      <w:tr>
        <w:trPr>
          <w:trHeight w:val="84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7">
            <w:pPr>
              <w:spacing w:after="100" w:line="312" w:lineRule="auto"/>
              <w:ind w:right="8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Sponsor and Co-Sponsor Statements</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8">
            <w:pPr>
              <w:spacing w:after="100" w:line="312" w:lineRule="auto"/>
              <w:ind w:right="8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6</w:t>
            </w:r>
          </w:p>
        </w:tc>
      </w:tr>
      <w:tr>
        <w:trPr>
          <w:trHeight w:val="114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9">
            <w:pPr>
              <w:spacing w:after="100" w:line="312" w:lineRule="auto"/>
              <w:ind w:right="8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Letters of Support from Collaborators, Contributors, and Consultants</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A">
            <w:pPr>
              <w:spacing w:after="100" w:line="312" w:lineRule="auto"/>
              <w:ind w:right="8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6</w:t>
            </w:r>
          </w:p>
        </w:tc>
      </w:tr>
      <w:tr>
        <w:trPr>
          <w:trHeight w:val="234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B">
            <w:pPr>
              <w:spacing w:after="100" w:line="312" w:lineRule="auto"/>
              <w:ind w:right="8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Description of Institutional Environment and Commitment to Training [JSW&gt; For F30s, this is just the </w:t>
            </w:r>
            <w:r w:rsidDel="00000000" w:rsidR="00000000" w:rsidRPr="00000000">
              <w:rPr>
                <w:rFonts w:ascii="Nunito" w:cs="Nunito" w:eastAsia="Nunito" w:hAnsi="Nunito"/>
                <w:b w:val="1"/>
                <w:color w:val="444444"/>
                <w:sz w:val="20"/>
                <w:szCs w:val="20"/>
                <w:rtl w:val="0"/>
              </w:rPr>
              <w:t xml:space="preserve">Additional Educational Information</w:t>
            </w:r>
            <w:r w:rsidDel="00000000" w:rsidR="00000000" w:rsidRPr="00000000">
              <w:rPr>
                <w:rFonts w:ascii="Nunito" w:cs="Nunito" w:eastAsia="Nunito" w:hAnsi="Nunito"/>
                <w:color w:val="444444"/>
                <w:sz w:val="20"/>
                <w:szCs w:val="20"/>
                <w:rtl w:val="0"/>
              </w:rPr>
              <w:t xml:space="preserve"> section that Dr. Steinman will write. The first 1.5 pages are a standard description of the MSTP, and you’ll help him fill in the last ½ page with info about your accomplishments and path through grad school].</w:t>
            </w:r>
          </w:p>
          <w:p w:rsidR="00000000" w:rsidDel="00000000" w:rsidP="00000000" w:rsidRDefault="00000000" w:rsidRPr="00000000" w14:paraId="0000002C">
            <w:pPr>
              <w:spacing w:after="100" w:line="312" w:lineRule="auto"/>
              <w:ind w:right="80"/>
              <w:rPr>
                <w:rFonts w:ascii="Nunito" w:cs="Nunito" w:eastAsia="Nunito" w:hAnsi="Nunito"/>
                <w:color w:val="444444"/>
                <w:sz w:val="20"/>
                <w:szCs w:val="20"/>
              </w:rPr>
            </w:pPr>
            <w:r w:rsidDel="00000000" w:rsidR="00000000" w:rsidRPr="00000000">
              <w:rPr>
                <w:rtl w:val="0"/>
              </w:rPr>
            </w:r>
          </w:p>
          <w:p w:rsidR="00000000" w:rsidDel="00000000" w:rsidP="00000000" w:rsidRDefault="00000000" w:rsidRPr="00000000" w14:paraId="0000002D">
            <w:pPr>
              <w:spacing w:after="100" w:line="312" w:lineRule="auto"/>
              <w:ind w:right="8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Note: This page limit includes the Additional Educational Information required for F30 and F31 applications.</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E">
            <w:pPr>
              <w:spacing w:after="100" w:line="312" w:lineRule="auto"/>
              <w:ind w:right="8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2</w:t>
            </w:r>
          </w:p>
        </w:tc>
      </w:tr>
      <w:tr>
        <w:trPr>
          <w:trHeight w:val="114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2F">
            <w:pPr>
              <w:spacing w:after="100" w:line="312" w:lineRule="auto"/>
              <w:ind w:right="8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Applications for Concurrent Support (when applicable)</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30">
            <w:pPr>
              <w:spacing w:after="100" w:line="312" w:lineRule="auto"/>
              <w:ind w:right="8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1</w:t>
            </w:r>
          </w:p>
        </w:tc>
      </w:tr>
      <w:tr>
        <w:trPr>
          <w:trHeight w:val="840" w:hRule="atLeast"/>
        </w:trPr>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31">
            <w:pPr>
              <w:spacing w:after="100" w:line="312" w:lineRule="auto"/>
              <w:ind w:right="80"/>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Biographical Sketch</w:t>
            </w:r>
          </w:p>
        </w:tc>
        <w:tc>
          <w:tcPr>
            <w:tcBorders>
              <w:top w:color="000000" w:space="0" w:sz="6" w:val="single"/>
              <w:left w:color="000000" w:space="0" w:sz="6" w:val="single"/>
              <w:bottom w:color="000000" w:space="0" w:sz="6" w:val="single"/>
              <w:right w:color="000000" w:space="0" w:sz="6" w:val="single"/>
            </w:tcBorders>
            <w:tcMar>
              <w:top w:w="220.0" w:type="dxa"/>
              <w:left w:w="220.0" w:type="dxa"/>
              <w:bottom w:w="220.0" w:type="dxa"/>
              <w:right w:w="220.0" w:type="dxa"/>
            </w:tcMar>
            <w:vAlign w:val="top"/>
          </w:tcPr>
          <w:p w:rsidR="00000000" w:rsidDel="00000000" w:rsidP="00000000" w:rsidRDefault="00000000" w:rsidRPr="00000000" w14:paraId="00000032">
            <w:pPr>
              <w:spacing w:after="100" w:line="312" w:lineRule="auto"/>
              <w:ind w:right="80"/>
              <w:jc w:val="center"/>
              <w:rPr>
                <w:rFonts w:ascii="Nunito" w:cs="Nunito" w:eastAsia="Nunito" w:hAnsi="Nunito"/>
                <w:color w:val="444444"/>
                <w:sz w:val="20"/>
                <w:szCs w:val="20"/>
              </w:rPr>
            </w:pPr>
            <w:r w:rsidDel="00000000" w:rsidR="00000000" w:rsidRPr="00000000">
              <w:rPr>
                <w:rFonts w:ascii="Nunito" w:cs="Nunito" w:eastAsia="Nunito" w:hAnsi="Nunito"/>
                <w:color w:val="444444"/>
                <w:sz w:val="20"/>
                <w:szCs w:val="20"/>
                <w:rtl w:val="0"/>
              </w:rPr>
              <w:t xml:space="preserve">5</w:t>
            </w:r>
          </w:p>
        </w:tc>
      </w:tr>
    </w:tbl>
    <w:p w:rsidR="00000000" w:rsidDel="00000000" w:rsidP="00000000" w:rsidRDefault="00000000" w:rsidRPr="00000000" w14:paraId="00000033">
      <w:pPr>
        <w:pStyle w:val="Heading2"/>
        <w:rPr/>
      </w:pPr>
      <w:bookmarkStart w:colFirst="0" w:colLast="0" w:name="_vme5298lpdsh" w:id="3"/>
      <w:bookmarkEnd w:id="3"/>
      <w:r w:rsidDel="00000000" w:rsidR="00000000" w:rsidRPr="00000000">
        <w:rPr>
          <w:rtl w:val="0"/>
        </w:rPr>
        <w:t xml:space="preserve">II. Formatting</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firstLine="720"/>
        <w:rPr/>
      </w:pPr>
      <w:r w:rsidDel="00000000" w:rsidR="00000000" w:rsidRPr="00000000">
        <w:rPr>
          <w:rtl w:val="0"/>
        </w:rPr>
        <w:t xml:space="preserve">I hope you like 11-point Arial with 0.5-inch margins on all sides, because every single document you write for the next few weeks is going to follow this format!</w:t>
      </w:r>
    </w:p>
    <w:p w:rsidR="00000000" w:rsidDel="00000000" w:rsidP="00000000" w:rsidRDefault="00000000" w:rsidRPr="00000000" w14:paraId="00000036">
      <w:pPr>
        <w:ind w:firstLine="720"/>
        <w:rPr/>
      </w:pPr>
      <w:r w:rsidDel="00000000" w:rsidR="00000000" w:rsidRPr="00000000">
        <w:rPr>
          <w:rtl w:val="0"/>
        </w:rPr>
      </w:r>
    </w:p>
    <w:p w:rsidR="00000000" w:rsidDel="00000000" w:rsidP="00000000" w:rsidRDefault="00000000" w:rsidRPr="00000000" w14:paraId="00000037">
      <w:pPr>
        <w:ind w:firstLine="720"/>
        <w:rPr/>
      </w:pPr>
      <w:r w:rsidDel="00000000" w:rsidR="00000000" w:rsidRPr="00000000">
        <w:rPr>
          <w:rtl w:val="0"/>
        </w:rPr>
        <w:t xml:space="preserve">You will be shocked at how much time you need to spend squeezing your documents into the page limit. Very few paragraphs in my documents have lines that end by the left side of the page (like this)!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ab/>
        <w:t xml:space="preserve">I recommend starting each document with the title in </w:t>
      </w:r>
      <w:r w:rsidDel="00000000" w:rsidR="00000000" w:rsidRPr="00000000">
        <w:rPr>
          <w:b w:val="1"/>
          <w:rtl w:val="0"/>
        </w:rPr>
        <w:t xml:space="preserve">BOLD AND ALL CAPS</w:t>
      </w:r>
      <w:r w:rsidDel="00000000" w:rsidR="00000000" w:rsidRPr="00000000">
        <w:rPr>
          <w:rFonts w:ascii="Arial Unicode MS" w:cs="Arial Unicode MS" w:eastAsia="Arial Unicode MS" w:hAnsi="Arial Unicode MS"/>
          <w:rtl w:val="0"/>
        </w:rPr>
        <w:t xml:space="preserve">. Then set the spacing to 6 pt after paragraphs in the paragraphs menu (⌘-⌥(option)-M on mac). Paragraphs don’t need an indent if you do this (don’t waste space… you’ll probably need it!). Set the text to “justify” for nice clean lined up text on the right side of the page.</w:t>
      </w:r>
    </w:p>
    <w:p w:rsidR="00000000" w:rsidDel="00000000" w:rsidP="00000000" w:rsidRDefault="00000000" w:rsidRPr="00000000" w14:paraId="0000003A">
      <w:pPr>
        <w:rPr/>
      </w:pPr>
      <w:r w:rsidDel="00000000" w:rsidR="00000000" w:rsidRPr="00000000">
        <w:rPr/>
        <w:drawing>
          <wp:inline distB="114300" distT="114300" distL="114300" distR="114300">
            <wp:extent cx="1900238" cy="565360"/>
            <wp:effectExtent b="0" l="0" r="0" t="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900238" cy="565360"/>
                    </a:xfrm>
                    <a:prstGeom prst="rect"/>
                    <a:ln/>
                  </pic:spPr>
                </pic:pic>
              </a:graphicData>
            </a:graphic>
          </wp:inline>
        </w:drawing>
      </w: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t xml:space="preserve"> Then go to Tools-&gt;Hyphenation in the menu and turn on Automatic Hyphenation for the document, which will save you a few lines when you’re trying to squeeze everything into a crowded research strategy section or training plan.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You can set the line spacing to an exact setting smaller than the typical “single” spacing (12 pt is getting tight but fairly comfortable for 11 pt Arial on my computer).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Citations can be any format you want. I like formats that include titles so it’s easier to look papers up later on.  I use Mendeley for mine; most people in my lab use EndNote, which you can download via Pitt’s Software Download service. Papers is supposedly a decent option for Mac but I think you have to pay for it. Mendeley (my citation manager) is pretty good, but it gets </w:t>
      </w:r>
      <w:r w:rsidDel="00000000" w:rsidR="00000000" w:rsidRPr="00000000">
        <w:rPr>
          <w:i w:val="1"/>
          <w:rtl w:val="0"/>
        </w:rPr>
        <w:t xml:space="preserve">very </w:t>
      </w:r>
      <w:r w:rsidDel="00000000" w:rsidR="00000000" w:rsidRPr="00000000">
        <w:rPr>
          <w:rtl w:val="0"/>
        </w:rPr>
        <w:t xml:space="preserve">slow to update a citation once you get above around 85 in a single document. It gives you the spinning beach ball of doom symbol for a long time. You can do other stuff while you’re waiting, then Word will pop back up when it’s finished. </w:t>
      </w:r>
    </w:p>
    <w:p w:rsidR="00000000" w:rsidDel="00000000" w:rsidP="00000000" w:rsidRDefault="00000000" w:rsidRPr="00000000" w14:paraId="00000040">
      <w:pPr>
        <w:rPr/>
      </w:pPr>
      <w:r w:rsidDel="00000000" w:rsidR="00000000" w:rsidRPr="00000000">
        <w:rPr>
          <w:rtl w:val="0"/>
        </w:rPr>
        <w:t xml:space="preserve">Update: I’m actually going to recommend EndNote since Mendeley crashed and screwed up all of my citations last time my PI reviewed it.</w:t>
      </w:r>
    </w:p>
    <w:p w:rsidR="00000000" w:rsidDel="00000000" w:rsidP="00000000" w:rsidRDefault="00000000" w:rsidRPr="00000000" w14:paraId="00000041">
      <w:pPr>
        <w:rPr/>
      </w:pPr>
      <w:r w:rsidDel="00000000" w:rsidR="00000000" w:rsidRPr="00000000">
        <w:rPr/>
        <w:drawing>
          <wp:inline distB="114300" distT="114300" distL="114300" distR="114300">
            <wp:extent cx="404813" cy="404813"/>
            <wp:effectExtent b="0" l="0" r="0" t="0"/>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40481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I downloaded PDFs or citations of all relevant papers. I dragged and dropped them on the Mendeley dock icon to import them. For PDFs, it frequently screws up titles, authors, and journal names, so you should correct these manually if necessary. To add a citation, just go to the “Add-ins” tab on Word. Insert the bibliography when ready. Mendeley will automatically update all of the citation information every time you view/add/edit a citation or click “Refresh.” It will keep track of all the numbering for you.</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NIH doesn’t have any requirements for fonts in figure captions. Consequently, </w:t>
      </w:r>
      <w:r w:rsidDel="00000000" w:rsidR="00000000" w:rsidRPr="00000000">
        <w:rPr>
          <w:u w:val="single"/>
          <w:rtl w:val="0"/>
        </w:rPr>
        <w:t xml:space="preserve">experienced grant writers use </w:t>
      </w:r>
      <w:r w:rsidDel="00000000" w:rsidR="00000000" w:rsidRPr="00000000">
        <w:rPr>
          <w:i w:val="1"/>
          <w:u w:val="single"/>
          <w:rtl w:val="0"/>
        </w:rPr>
        <w:t xml:space="preserve">tiny</w:t>
      </w:r>
      <w:r w:rsidDel="00000000" w:rsidR="00000000" w:rsidRPr="00000000">
        <w:rPr>
          <w:u w:val="single"/>
          <w:rtl w:val="0"/>
        </w:rPr>
        <w:t xml:space="preserve"> text and cram tons of information (especially methods) into figure captions.</w:t>
      </w:r>
      <w:r w:rsidDel="00000000" w:rsidR="00000000" w:rsidRPr="00000000">
        <w:rPr>
          <w:rtl w:val="0"/>
        </w:rPr>
        <w:t xml:space="preserve"> Size 8 font seems to be a good choice. All of my figures were text boxes where I pasted the image in, then wrote the caption. I made the text wrapping very tight to save space. I also turned on gridlines (View-&gt;Gridlines) so I could check and make sure my images were all the way out to the margins without going over (see screenshot below).</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Bold</w:t>
      </w:r>
      <w:r w:rsidDel="00000000" w:rsidR="00000000" w:rsidRPr="00000000">
        <w:rPr>
          <w:rtl w:val="0"/>
        </w:rPr>
        <w:t xml:space="preserve"> references to other sections of a document (e.g., see </w:t>
      </w:r>
      <w:r w:rsidDel="00000000" w:rsidR="00000000" w:rsidRPr="00000000">
        <w:rPr>
          <w:b w:val="1"/>
          <w:rtl w:val="0"/>
        </w:rPr>
        <w:t xml:space="preserve">B.2.1</w:t>
      </w:r>
      <w:r w:rsidDel="00000000" w:rsidR="00000000" w:rsidRPr="00000000">
        <w:rPr>
          <w:rtl w:val="0"/>
        </w:rPr>
        <w:t xml:space="preserve">) or other sections of the grant (e.g., see </w:t>
      </w:r>
      <w:r w:rsidDel="00000000" w:rsidR="00000000" w:rsidRPr="00000000">
        <w:rPr>
          <w:b w:val="1"/>
          <w:rtl w:val="0"/>
        </w:rPr>
        <w:t xml:space="preserve">Letter of Support</w:t>
      </w:r>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drawing>
          <wp:inline distB="114300" distT="114300" distL="114300" distR="114300">
            <wp:extent cx="3857625" cy="3867150"/>
            <wp:effectExtent b="0" l="0" r="0" t="0"/>
            <wp:docPr id="1"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3857625" cy="386715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 official guidelines for formatting are: </w:t>
      </w:r>
      <w:hyperlink r:id="rId15">
        <w:r w:rsidDel="00000000" w:rsidR="00000000" w:rsidRPr="00000000">
          <w:rPr>
            <w:color w:val="1155cc"/>
            <w:u w:val="single"/>
            <w:rtl w:val="0"/>
          </w:rPr>
          <w:t xml:space="preserve">https://grants.nih.gov/grants/how-to-apply-application-guide/format-and-write/format-attachments.htm</w:t>
          <w:tab/>
        </w:r>
      </w:hyperlink>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For the Biosketch, just use their template for fellowship forms. It’s okay for stuff to be outside the margins at the top (don’t worry if you get a warning about this when saving a PDF)—that’s how the form is set up. Put in all of your grades in the format they want (probably not that picky) and throw in your MCAT and/or Step 1 scores if they were impressive.</w:t>
      </w:r>
    </w:p>
    <w:p w:rsidR="00000000" w:rsidDel="00000000" w:rsidP="00000000" w:rsidRDefault="00000000" w:rsidRPr="00000000" w14:paraId="0000004C">
      <w:pPr>
        <w:pStyle w:val="Heading2"/>
        <w:rPr/>
      </w:pPr>
      <w:bookmarkStart w:colFirst="0" w:colLast="0" w:name="_f16e4yj9tc4u" w:id="4"/>
      <w:bookmarkEnd w:id="4"/>
      <w:r w:rsidDel="00000000" w:rsidR="00000000" w:rsidRPr="00000000">
        <w:rPr>
          <w:rtl w:val="0"/>
        </w:rPr>
        <w:t xml:space="preserve">III. General approach to writing</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Your grant reviewers are busy scientists. Most of them run busy labs with several trainees, review papers, edit scientific journals, serve on faculty committees, chair departments, write lots of papers and grants, and have families/busy personal lives. You do </w:t>
      </w:r>
      <w:r w:rsidDel="00000000" w:rsidR="00000000" w:rsidRPr="00000000">
        <w:rPr>
          <w:i w:val="1"/>
          <w:rtl w:val="0"/>
        </w:rPr>
        <w:t xml:space="preserve">not </w:t>
      </w:r>
      <w:r w:rsidDel="00000000" w:rsidR="00000000" w:rsidRPr="00000000">
        <w:rPr>
          <w:rtl w:val="0"/>
        </w:rPr>
        <w:t xml:space="preserve">want to piss them off by writing a document that’s hard for them to read. Consequently, make sure the formatting and grammar is flawless. Write clearly and concisely. You don’t need to bore them with a comprehensive review of the scientific literature; you just need to set up a tight rationale for your proposed work and demonstrate that you reviewed the literature conscientiously.</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 recommend Strunk and White’s (E. B. White of </w:t>
      </w:r>
      <w:r w:rsidDel="00000000" w:rsidR="00000000" w:rsidRPr="00000000">
        <w:rPr>
          <w:i w:val="1"/>
          <w:rtl w:val="0"/>
        </w:rPr>
        <w:t xml:space="preserve">Charlotte’s Web</w:t>
      </w:r>
      <w:r w:rsidDel="00000000" w:rsidR="00000000" w:rsidRPr="00000000">
        <w:rPr>
          <w:rtl w:val="0"/>
        </w:rPr>
        <w:t xml:space="preserve"> fame) </w:t>
      </w:r>
      <w:r w:rsidDel="00000000" w:rsidR="00000000" w:rsidRPr="00000000">
        <w:rPr>
          <w:i w:val="1"/>
          <w:rtl w:val="0"/>
        </w:rPr>
        <w:t xml:space="preserve">The Elements of Style</w:t>
      </w:r>
      <w:r w:rsidDel="00000000" w:rsidR="00000000" w:rsidRPr="00000000">
        <w:rPr>
          <w:rtl w:val="0"/>
        </w:rPr>
        <w:t xml:space="preserve"> for general advice on writing style.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Consider underlining ~8-10 key sentences, particularly in the significance section, that are the most important. That way, a busy (read: lazy) reviewer and focus on those sentences and basically be able to tell the scientific story of your grant to the study section.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Whenever you can, make a table. I highly recommend a table at the beginning of “Activities Planned Under this Award.” If you have a lot of mentors/collaborators/consultants, make a table of them in your training plan (Name-Primary Appointment-Role on grant(Collaborator/Consultant/Other Significant Contributor)-Role on project). Consider making a timeline to show when you’ll complete each aim.</w:t>
      </w:r>
    </w:p>
    <w:p w:rsidR="00000000" w:rsidDel="00000000" w:rsidP="00000000" w:rsidRDefault="00000000" w:rsidRPr="00000000" w14:paraId="00000055">
      <w:pPr>
        <w:pStyle w:val="Heading2"/>
        <w:rPr/>
      </w:pPr>
      <w:bookmarkStart w:colFirst="0" w:colLast="0" w:name="_6dt3j3go6pfv" w:id="5"/>
      <w:bookmarkEnd w:id="5"/>
      <w:r w:rsidDel="00000000" w:rsidR="00000000" w:rsidRPr="00000000">
        <w:rPr>
          <w:rtl w:val="0"/>
        </w:rPr>
        <w:t xml:space="preserve">IV. Collaborators and Consultants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If you can include a strong team of collaborators and consultants, your grant will be much stronger. You’ll need a </w:t>
      </w:r>
      <w:r w:rsidDel="00000000" w:rsidR="00000000" w:rsidRPr="00000000">
        <w:rPr>
          <w:b w:val="1"/>
          <w:rtl w:val="0"/>
        </w:rPr>
        <w:t xml:space="preserve">biosketch</w:t>
      </w:r>
      <w:r w:rsidDel="00000000" w:rsidR="00000000" w:rsidRPr="00000000">
        <w:rPr>
          <w:rtl w:val="0"/>
        </w:rPr>
        <w:t xml:space="preserve"> and </w:t>
      </w:r>
      <w:r w:rsidDel="00000000" w:rsidR="00000000" w:rsidRPr="00000000">
        <w:rPr>
          <w:b w:val="1"/>
          <w:rtl w:val="0"/>
        </w:rPr>
        <w:t xml:space="preserve">letter of support</w:t>
      </w:r>
      <w:r w:rsidDel="00000000" w:rsidR="00000000" w:rsidRPr="00000000">
        <w:rPr>
          <w:rtl w:val="0"/>
        </w:rPr>
        <w:t xml:space="preserve"> from each one.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Letter of support: </w:t>
      </w:r>
      <w:r w:rsidDel="00000000" w:rsidR="00000000" w:rsidRPr="00000000">
        <w:rPr>
          <w:rtl w:val="0"/>
        </w:rPr>
        <w:t xml:space="preserve">As most of these people are very busy and won’t have time to read much of your grant, I recommend drafting the letter for them and then asking them to sign it. (Note: Make each letter look/sound different so your reviewers don’t think you wrote them all! I used different fonts, different headers to make “letterhead,” different formats for the date/key papers, etc.). Keep the total limit of 6 pages for all letters in mind!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rtl w:val="0"/>
        </w:rPr>
        <w:t xml:space="preserve">Biosketches</w:t>
      </w:r>
      <w:r w:rsidDel="00000000" w:rsidR="00000000" w:rsidRPr="00000000">
        <w:rPr>
          <w:rtl w:val="0"/>
        </w:rPr>
        <w:t xml:space="preserve">: Make sure they tailor their biosketch a bit to your grant. In particular, the personal statement section should refer to your project (or at least not be written for something else…), and their contributions to science should list all the relevant publications you’d like to highlight. You can volunteer to do this for them if they’ll send you a Word format version of their biosketch. One of my letter writers kept forgetting to do this but I had a PDF from him that he said I could edit, so I used a PDF to Word conversion website and made the changes.</w:t>
      </w:r>
    </w:p>
    <w:p w:rsidR="00000000" w:rsidDel="00000000" w:rsidP="00000000" w:rsidRDefault="00000000" w:rsidRPr="00000000" w14:paraId="0000005C">
      <w:pPr>
        <w:pStyle w:val="Heading2"/>
        <w:rPr/>
      </w:pPr>
      <w:bookmarkStart w:colFirst="0" w:colLast="0" w:name="_2pcrksmchfij" w:id="6"/>
      <w:bookmarkEnd w:id="6"/>
      <w:r w:rsidDel="00000000" w:rsidR="00000000" w:rsidRPr="00000000">
        <w:rPr>
          <w:rtl w:val="0"/>
        </w:rPr>
        <w:t xml:space="preserve">V. Asking other people for comments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The more people you can get to read your grant, the better! Start early, revising documents with peers, lab colleagues, your PI, mentors, collaborators, career advisor, moms, signficant others (even if they come from a non-science background, they may help with clarity/writing), etc. There may be other faculty/centers at Pitt that offer this as a service. For example, I had Chris O’Donnell, PhD from the Vascular Medicine Institute’s Small Animal Phenotyping Facility (</w:t>
      </w:r>
      <w:hyperlink r:id="rId16">
        <w:r w:rsidDel="00000000" w:rsidR="00000000" w:rsidRPr="00000000">
          <w:rPr>
            <w:color w:val="1155cc"/>
            <w:u w:val="single"/>
            <w:rtl w:val="0"/>
          </w:rPr>
          <w:t xml:space="preserve">http://www.vmi.pitt.edu/phenotyping.html</w:t>
        </w:r>
      </w:hyperlink>
      <w:r w:rsidDel="00000000" w:rsidR="00000000" w:rsidRPr="00000000">
        <w:rPr>
          <w:rtl w:val="0"/>
        </w:rPr>
        <w:t xml:space="preserve">) read mine, which was quite helpful.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If you need help with stats (Power Analysis, help with data analysis), try the </w:t>
      </w:r>
      <w:hyperlink r:id="rId17">
        <w:r w:rsidDel="00000000" w:rsidR="00000000" w:rsidRPr="00000000">
          <w:rPr>
            <w:color w:val="1155cc"/>
            <w:u w:val="single"/>
            <w:rtl w:val="0"/>
          </w:rPr>
          <w:t xml:space="preserve">UPCI Biostatistics Facility</w:t>
        </w:r>
      </w:hyperlink>
      <w:r w:rsidDel="00000000" w:rsidR="00000000" w:rsidRPr="00000000">
        <w:rPr>
          <w:rtl w:val="0"/>
        </w:rPr>
        <w:t xml:space="preserve"> if you have access. Dr. Steinman is cool with their director (Dan Normolle) and might be able to get you a favor from him/the center.  I used Pitt’s Statistics Consulting Service (</w:t>
      </w:r>
      <w:hyperlink r:id="rId18">
        <w:r w:rsidDel="00000000" w:rsidR="00000000" w:rsidRPr="00000000">
          <w:rPr>
            <w:color w:val="1155cc"/>
            <w:u w:val="single"/>
            <w:rtl w:val="0"/>
          </w:rPr>
          <w:t xml:space="preserve">http://stat.pitt.edu/resources/statistics-consulting-center</w:t>
        </w:r>
      </w:hyperlink>
      <w:r w:rsidDel="00000000" w:rsidR="00000000" w:rsidRPr="00000000">
        <w:rPr>
          <w:rtl w:val="0"/>
        </w:rPr>
        <w:t xml:space="preserve">). They were okay but I wouldn’t recommend them since they have you meet to explain your project to dumb people that hardly know anything about stats for a few hours before they have people who know what they are talking about step in. Either way, </w:t>
      </w:r>
      <w:r w:rsidDel="00000000" w:rsidR="00000000" w:rsidRPr="00000000">
        <w:rPr>
          <w:i w:val="1"/>
          <w:rtl w:val="0"/>
        </w:rPr>
        <w:t xml:space="preserve">email them early (months</w:t>
      </w:r>
      <w:r w:rsidDel="00000000" w:rsidR="00000000" w:rsidRPr="00000000">
        <w:rPr>
          <w:rtl w:val="0"/>
        </w:rPr>
        <w:t xml:space="preserve"> ahead of time) because these consulting services are </w:t>
      </w:r>
      <w:r w:rsidDel="00000000" w:rsidR="00000000" w:rsidRPr="00000000">
        <w:rPr>
          <w:i w:val="1"/>
          <w:rtl w:val="0"/>
        </w:rPr>
        <w:t xml:space="preserve">busy</w:t>
      </w:r>
      <w:r w:rsidDel="00000000" w:rsidR="00000000" w:rsidRPr="00000000">
        <w:rPr>
          <w:rtl w:val="0"/>
        </w:rPr>
        <w:t xml:space="preserv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Within the MSTP, the following students have agreed to read over </w:t>
      </w:r>
      <w:r w:rsidDel="00000000" w:rsidR="00000000" w:rsidRPr="00000000">
        <w:rPr>
          <w:i w:val="1"/>
          <w:rtl w:val="0"/>
        </w:rPr>
        <w:t xml:space="preserve">limited</w:t>
      </w:r>
      <w:r w:rsidDel="00000000" w:rsidR="00000000" w:rsidRPr="00000000">
        <w:rPr>
          <w:rtl w:val="0"/>
        </w:rPr>
        <w:t xml:space="preserve"> documents:</w:t>
      </w:r>
    </w:p>
    <w:p w:rsidR="00000000" w:rsidDel="00000000" w:rsidP="00000000" w:rsidRDefault="00000000" w:rsidRPr="00000000" w14:paraId="00000063">
      <w:pPr>
        <w:numPr>
          <w:ilvl w:val="0"/>
          <w:numId w:val="4"/>
        </w:numPr>
        <w:ind w:left="720" w:hanging="360"/>
        <w:rPr/>
      </w:pPr>
      <w:r w:rsidDel="00000000" w:rsidR="00000000" w:rsidRPr="00000000">
        <w:rPr>
          <w:rtl w:val="0"/>
        </w:rPr>
        <w:t xml:space="preserve">Miranda Culley (field: Vascular Biology/NHLBI), </w:t>
      </w:r>
      <w:hyperlink r:id="rId19">
        <w:r w:rsidDel="00000000" w:rsidR="00000000" w:rsidRPr="00000000">
          <w:rPr>
            <w:color w:val="1155cc"/>
            <w:u w:val="single"/>
            <w:rtl w:val="0"/>
          </w:rPr>
          <w:t xml:space="preserve">MKC53@pitt.edu</w:t>
        </w:r>
      </w:hyperlink>
      <w:r w:rsidDel="00000000" w:rsidR="00000000" w:rsidRPr="00000000">
        <w:rPr>
          <w:rtl w:val="0"/>
        </w:rPr>
      </w:r>
    </w:p>
    <w:p w:rsidR="00000000" w:rsidDel="00000000" w:rsidP="00000000" w:rsidRDefault="00000000" w:rsidRPr="00000000" w14:paraId="00000064">
      <w:pPr>
        <w:numPr>
          <w:ilvl w:val="0"/>
          <w:numId w:val="4"/>
        </w:numPr>
        <w:ind w:left="720" w:hanging="360"/>
        <w:rPr/>
      </w:pPr>
      <w:r w:rsidDel="00000000" w:rsidR="00000000" w:rsidRPr="00000000">
        <w:rPr>
          <w:rtl w:val="0"/>
        </w:rPr>
        <w:t xml:space="preserve">Joshua Wesalo (chemistry/NHLBI/revising it a million times), </w:t>
      </w:r>
      <w:hyperlink r:id="rId20">
        <w:r w:rsidDel="00000000" w:rsidR="00000000" w:rsidRPr="00000000">
          <w:rPr>
            <w:color w:val="1155cc"/>
            <w:u w:val="single"/>
            <w:rtl w:val="0"/>
          </w:rPr>
          <w:t xml:space="preserve">JSW51@pitt.edu</w:t>
        </w:r>
      </w:hyperlink>
      <w:r w:rsidDel="00000000" w:rsidR="00000000" w:rsidRPr="00000000">
        <w:rPr>
          <w:rtl w:val="0"/>
        </w:rPr>
      </w:r>
    </w:p>
    <w:p w:rsidR="00000000" w:rsidDel="00000000" w:rsidP="00000000" w:rsidRDefault="00000000" w:rsidRPr="00000000" w14:paraId="00000065">
      <w:pPr>
        <w:numPr>
          <w:ilvl w:val="0"/>
          <w:numId w:val="4"/>
        </w:numPr>
        <w:ind w:left="720" w:hanging="360"/>
        <w:rPr/>
      </w:pPr>
      <w:r w:rsidDel="00000000" w:rsidR="00000000" w:rsidRPr="00000000">
        <w:rPr>
          <w:rtl w:val="0"/>
        </w:rPr>
        <w:t xml:space="preserve"> ...</w:t>
      </w:r>
    </w:p>
    <w:p w:rsidR="00000000" w:rsidDel="00000000" w:rsidP="00000000" w:rsidRDefault="00000000" w:rsidRPr="00000000" w14:paraId="00000066">
      <w:pPr>
        <w:pStyle w:val="Heading2"/>
        <w:rPr/>
      </w:pPr>
      <w:bookmarkStart w:colFirst="0" w:colLast="0" w:name="_3l5nweatmycm" w:id="7"/>
      <w:bookmarkEnd w:id="7"/>
      <w:r w:rsidDel="00000000" w:rsidR="00000000" w:rsidRPr="00000000">
        <w:rPr>
          <w:rtl w:val="0"/>
        </w:rPr>
        <w:t xml:space="preserve">VI. The Individual Documents and the Writing Process</w:t>
      </w:r>
    </w:p>
    <w:p w:rsidR="00000000" w:rsidDel="00000000" w:rsidP="00000000" w:rsidRDefault="00000000" w:rsidRPr="00000000" w14:paraId="00000067">
      <w:pPr>
        <w:rPr/>
      </w:pPr>
      <w:r w:rsidDel="00000000" w:rsidR="00000000" w:rsidRPr="00000000">
        <w:rPr>
          <w:rtl w:val="0"/>
        </w:rPr>
        <w:t xml:space="preserve">You can prepare many of the documents (see A. and B. below) well in advance of knowing what project you’ll be doing. Many of these—particularly the training plan—are extremely important for fellowship applications and should highly polished.</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Preparing these grant documents will place substantial demands on your time, and your productivity in the lab and social life may take a hit for a few weeks. </w:t>
      </w:r>
    </w:p>
    <w:p w:rsidR="00000000" w:rsidDel="00000000" w:rsidP="00000000" w:rsidRDefault="00000000" w:rsidRPr="00000000" w14:paraId="0000006A">
      <w:pPr>
        <w:pStyle w:val="Heading3"/>
        <w:rPr/>
      </w:pPr>
      <w:bookmarkStart w:colFirst="0" w:colLast="0" w:name="_v2t2qkyy5nfv" w:id="8"/>
      <w:bookmarkEnd w:id="8"/>
      <w:r w:rsidDel="00000000" w:rsidR="00000000" w:rsidRPr="00000000">
        <w:rPr>
          <w:rtl w:val="0"/>
        </w:rPr>
        <w:t xml:space="preserve">A. Training plan (prep ahead of time)</w:t>
      </w:r>
    </w:p>
    <w:p w:rsidR="00000000" w:rsidDel="00000000" w:rsidP="00000000" w:rsidRDefault="00000000" w:rsidRPr="00000000" w14:paraId="0000006B">
      <w:pPr>
        <w:rPr/>
      </w:pPr>
      <w:r w:rsidDel="00000000" w:rsidR="00000000" w:rsidRPr="00000000">
        <w:rPr>
          <w:rtl w:val="0"/>
        </w:rPr>
        <w:t xml:space="preserve">The first thing you can write is most of the “Training Plan” (</w:t>
      </w:r>
      <w:r w:rsidDel="00000000" w:rsidR="00000000" w:rsidRPr="00000000">
        <w:rPr>
          <w:b w:val="1"/>
          <w:rtl w:val="0"/>
        </w:rPr>
        <w:t xml:space="preserve">Sponsor and Co-Sponsor Information</w:t>
      </w:r>
      <w:r w:rsidDel="00000000" w:rsidR="00000000" w:rsidRPr="00000000">
        <w:rPr>
          <w:rtl w:val="0"/>
        </w:rPr>
        <w:t xml:space="preserve">). Typically, you’ll write this in your mentor’s voice (you’re much more familiar with your coursework and your training, so it’s easier if you write it). Then your mentor will throw in what pretty much amounts to a letter of rec at the end. Start this early, since you don’t need to know all the details of your research to write most of it. It’s an extremely important document for fellowships—just as important as the research strategy, if not more—so spend a lot of time on it and make sure it’s very polished. Make it sound like your mentor spent 50 hours on it.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Make the first sentence of the actual training plan part something like “[Your name] and I have worked closely to design a comprehensive training plan tailored to prepare [him/her] for _______ [a career as a physician-scientist].” Then go from there.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Miranda Culley has a fantastic training plan; you would do well to read hers and emulate her example.</w:t>
      </w:r>
    </w:p>
    <w:p w:rsidR="00000000" w:rsidDel="00000000" w:rsidP="00000000" w:rsidRDefault="00000000" w:rsidRPr="00000000" w14:paraId="00000070">
      <w:pPr>
        <w:pStyle w:val="Heading3"/>
        <w:rPr/>
      </w:pPr>
      <w:bookmarkStart w:colFirst="0" w:colLast="0" w:name="_eafs9cgj48w" w:id="9"/>
      <w:bookmarkEnd w:id="9"/>
      <w:r w:rsidDel="00000000" w:rsidR="00000000" w:rsidRPr="00000000">
        <w:rPr>
          <w:rtl w:val="0"/>
        </w:rPr>
        <w:t xml:space="preserve">B. Other docs you can prep ahead-of-time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You can write other (perhaps less important) docs without knowing what research project you’re going to do, particularly: </w:t>
      </w:r>
    </w:p>
    <w:p w:rsidR="00000000" w:rsidDel="00000000" w:rsidP="00000000" w:rsidRDefault="00000000" w:rsidRPr="00000000" w14:paraId="00000073">
      <w:pPr>
        <w:numPr>
          <w:ilvl w:val="0"/>
          <w:numId w:val="2"/>
        </w:numPr>
        <w:ind w:left="720" w:hanging="360"/>
        <w:rPr/>
      </w:pPr>
      <w:r w:rsidDel="00000000" w:rsidR="00000000" w:rsidRPr="00000000">
        <w:rPr>
          <w:rtl w:val="0"/>
        </w:rPr>
        <w:t xml:space="preserve">“Selection of Sponsor and Institution,” </w:t>
      </w:r>
    </w:p>
    <w:p w:rsidR="00000000" w:rsidDel="00000000" w:rsidP="00000000" w:rsidRDefault="00000000" w:rsidRPr="00000000" w14:paraId="00000074">
      <w:pPr>
        <w:numPr>
          <w:ilvl w:val="0"/>
          <w:numId w:val="2"/>
        </w:numPr>
        <w:ind w:left="720" w:hanging="360"/>
        <w:rPr/>
      </w:pPr>
      <w:r w:rsidDel="00000000" w:rsidR="00000000" w:rsidRPr="00000000">
        <w:rPr>
          <w:rtl w:val="0"/>
        </w:rPr>
        <w:t xml:space="preserve">“Applicant’s Background and Goals for Fellowship Training,” [Note: This is a document composed of up to 6 pages. It has 3 parts: Doctoral Dissertation and Research Experience, Training Goals and Objectives, and Activities Planned Under this Award].</w:t>
      </w:r>
    </w:p>
    <w:p w:rsidR="00000000" w:rsidDel="00000000" w:rsidP="00000000" w:rsidRDefault="00000000" w:rsidRPr="00000000" w14:paraId="00000075">
      <w:pPr>
        <w:numPr>
          <w:ilvl w:val="0"/>
          <w:numId w:val="2"/>
        </w:numPr>
        <w:ind w:left="720" w:hanging="360"/>
        <w:rPr/>
      </w:pPr>
      <w:r w:rsidDel="00000000" w:rsidR="00000000" w:rsidRPr="00000000">
        <w:rPr>
          <w:rtl w:val="0"/>
        </w:rPr>
        <w:t xml:space="preserve">“Biosketch” (putting in all the grades can take a while!), and </w:t>
      </w:r>
    </w:p>
    <w:p w:rsidR="00000000" w:rsidDel="00000000" w:rsidP="00000000" w:rsidRDefault="00000000" w:rsidRPr="00000000" w14:paraId="00000076">
      <w:pPr>
        <w:numPr>
          <w:ilvl w:val="0"/>
          <w:numId w:val="2"/>
        </w:numPr>
        <w:ind w:left="720" w:hanging="360"/>
        <w:rPr/>
      </w:pPr>
      <w:r w:rsidDel="00000000" w:rsidR="00000000" w:rsidRPr="00000000">
        <w:rPr>
          <w:rtl w:val="0"/>
        </w:rPr>
        <w:t xml:space="preserve">“Training in the Responsible Conduct of Research.” [Should be pretty similar for most trainees in our MSTP]</w:t>
      </w:r>
    </w:p>
    <w:p w:rsidR="00000000" w:rsidDel="00000000" w:rsidP="00000000" w:rsidRDefault="00000000" w:rsidRPr="00000000" w14:paraId="00000077">
      <w:pPr>
        <w:numPr>
          <w:ilvl w:val="0"/>
          <w:numId w:val="2"/>
        </w:numPr>
        <w:ind w:left="720" w:hanging="360"/>
        <w:rPr/>
      </w:pPr>
      <w:r w:rsidDel="00000000" w:rsidR="00000000" w:rsidRPr="00000000">
        <w:rPr>
          <w:rtl w:val="0"/>
        </w:rPr>
        <w:t xml:space="preserve">“Additional Educational Information” section that Dr. Steinman will write. The first 1.5 pages are a standard description of the MSTP, and you’ll help him fill in the last ½ page with info about your accomplishments and path through grad school. This gets uploaded under “11. Description of Institutional Environment and Commitment to Training.”</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See if your mentor has written the following, which you can adapt for your grant:</w:t>
      </w:r>
    </w:p>
    <w:p w:rsidR="00000000" w:rsidDel="00000000" w:rsidP="00000000" w:rsidRDefault="00000000" w:rsidRPr="00000000" w14:paraId="0000007A">
      <w:pPr>
        <w:numPr>
          <w:ilvl w:val="0"/>
          <w:numId w:val="3"/>
        </w:numPr>
        <w:ind w:left="720" w:hanging="360"/>
        <w:rPr/>
      </w:pPr>
      <w:r w:rsidDel="00000000" w:rsidR="00000000" w:rsidRPr="00000000">
        <w:rPr>
          <w:rtl w:val="0"/>
        </w:rPr>
        <w:t xml:space="preserve">Equipment</w:t>
      </w:r>
    </w:p>
    <w:p w:rsidR="00000000" w:rsidDel="00000000" w:rsidP="00000000" w:rsidRDefault="00000000" w:rsidRPr="00000000" w14:paraId="0000007B">
      <w:pPr>
        <w:numPr>
          <w:ilvl w:val="0"/>
          <w:numId w:val="3"/>
        </w:numPr>
        <w:ind w:left="720" w:hanging="360"/>
        <w:rPr/>
      </w:pPr>
      <w:r w:rsidDel="00000000" w:rsidR="00000000" w:rsidRPr="00000000">
        <w:rPr>
          <w:rtl w:val="0"/>
        </w:rPr>
        <w:t xml:space="preserve">Facilities and Other Resources</w:t>
      </w:r>
    </w:p>
    <w:p w:rsidR="00000000" w:rsidDel="00000000" w:rsidP="00000000" w:rsidRDefault="00000000" w:rsidRPr="00000000" w14:paraId="0000007C">
      <w:pPr>
        <w:numPr>
          <w:ilvl w:val="0"/>
          <w:numId w:val="3"/>
        </w:numPr>
        <w:ind w:left="720" w:hanging="360"/>
        <w:rPr/>
      </w:pPr>
      <w:r w:rsidDel="00000000" w:rsidR="00000000" w:rsidRPr="00000000">
        <w:rPr>
          <w:rtl w:val="0"/>
        </w:rPr>
        <w:t xml:space="preserve">Resource Sharing Plan [Note: you probably don’t need one—I didn’t, according to the SF424 instructions—but my reviewer dinged me for it so I had to include one].</w:t>
      </w:r>
    </w:p>
    <w:p w:rsidR="00000000" w:rsidDel="00000000" w:rsidP="00000000" w:rsidRDefault="00000000" w:rsidRPr="00000000" w14:paraId="0000007D">
      <w:pPr>
        <w:pStyle w:val="Heading3"/>
        <w:rPr/>
      </w:pPr>
      <w:bookmarkStart w:colFirst="0" w:colLast="0" w:name="_vtgo3d6pmw2k" w:id="10"/>
      <w:bookmarkEnd w:id="10"/>
      <w:r w:rsidDel="00000000" w:rsidR="00000000" w:rsidRPr="00000000">
        <w:rPr>
          <w:rtl w:val="0"/>
        </w:rPr>
        <w:t xml:space="preserve">3. Specific Aims Page</w:t>
      </w:r>
    </w:p>
    <w:p w:rsidR="00000000" w:rsidDel="00000000" w:rsidP="00000000" w:rsidRDefault="00000000" w:rsidRPr="00000000" w14:paraId="0000007E">
      <w:pPr>
        <w:rPr/>
      </w:pPr>
      <w:r w:rsidDel="00000000" w:rsidR="00000000" w:rsidRPr="00000000">
        <w:rPr>
          <w:rtl w:val="0"/>
        </w:rPr>
        <w:t xml:space="preserve">EVERYONE on the study section is going to read this, so it had better be polished.</w:t>
      </w:r>
    </w:p>
    <w:p w:rsidR="00000000" w:rsidDel="00000000" w:rsidP="00000000" w:rsidRDefault="00000000" w:rsidRPr="00000000" w14:paraId="0000007F">
      <w:pPr>
        <w:pStyle w:val="Heading3"/>
        <w:rPr/>
      </w:pPr>
      <w:bookmarkStart w:colFirst="0" w:colLast="0" w:name="_ovaioc48qtn5" w:id="11"/>
      <w:bookmarkEnd w:id="11"/>
      <w:r w:rsidDel="00000000" w:rsidR="00000000" w:rsidRPr="00000000">
        <w:rPr>
          <w:rtl w:val="0"/>
        </w:rPr>
        <w:t xml:space="preserve">4. Letters of Recommendation</w:t>
      </w:r>
    </w:p>
    <w:p w:rsidR="00000000" w:rsidDel="00000000" w:rsidP="00000000" w:rsidRDefault="00000000" w:rsidRPr="00000000" w14:paraId="00000080">
      <w:pPr>
        <w:rPr/>
      </w:pPr>
      <w:r w:rsidDel="00000000" w:rsidR="00000000" w:rsidRPr="00000000">
        <w:rPr>
          <w:rtl w:val="0"/>
        </w:rPr>
        <w:t xml:space="preserve">Page with instructions: </w:t>
      </w:r>
      <w:hyperlink r:id="rId21">
        <w:r w:rsidDel="00000000" w:rsidR="00000000" w:rsidRPr="00000000">
          <w:rPr>
            <w:color w:val="1155cc"/>
            <w:u w:val="single"/>
            <w:rtl w:val="0"/>
          </w:rPr>
          <w:t xml:space="preserve">https://grants.nih.gov/grants/how-to-apply-application-guide/submission-process/reference-letters.htm</w:t>
        </w:r>
      </w:hyperlink>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Link for your recommender to upload: </w:t>
      </w:r>
      <w:hyperlink r:id="rId22">
        <w:r w:rsidDel="00000000" w:rsidR="00000000" w:rsidRPr="00000000">
          <w:rPr>
            <w:color w:val="1155cc"/>
            <w:u w:val="single"/>
            <w:rtl w:val="0"/>
          </w:rPr>
          <w:t xml:space="preserve">https://public.era.nih.gov/commons/public/reference/submitReferenceLetter.do?mode=new</w:t>
        </w:r>
      </w:hyperlink>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Your referees just need your eRA Commons username and the FOA (currently PA-18-668).</w:t>
      </w:r>
    </w:p>
    <w:p w:rsidR="00000000" w:rsidDel="00000000" w:rsidP="00000000" w:rsidRDefault="00000000" w:rsidRPr="00000000" w14:paraId="00000084">
      <w:pPr>
        <w:pStyle w:val="Heading3"/>
        <w:rPr/>
      </w:pPr>
      <w:bookmarkStart w:colFirst="0" w:colLast="0" w:name="_n4zmyocbf1u" w:id="12"/>
      <w:bookmarkEnd w:id="12"/>
      <w:r w:rsidDel="00000000" w:rsidR="00000000" w:rsidRPr="00000000">
        <w:rPr>
          <w:rtl w:val="0"/>
        </w:rPr>
        <w:t xml:space="preserve">5. Info from Pitt (vertebrate animals, etc.)</w:t>
      </w:r>
    </w:p>
    <w:p w:rsidR="00000000" w:rsidDel="00000000" w:rsidP="00000000" w:rsidRDefault="00000000" w:rsidRPr="00000000" w14:paraId="00000085">
      <w:pPr>
        <w:rPr/>
      </w:pPr>
      <w:hyperlink r:id="rId23">
        <w:r w:rsidDel="00000000" w:rsidR="00000000" w:rsidRPr="00000000">
          <w:rPr>
            <w:color w:val="1155cc"/>
            <w:u w:val="single"/>
            <w:rtl w:val="0"/>
          </w:rPr>
          <w:t xml:space="preserve">https://www.research.pitt.edu/data-proposal-preparation-general</w:t>
        </w:r>
      </w:hyperlink>
      <w:r w:rsidDel="00000000" w:rsidR="00000000" w:rsidRPr="00000000">
        <w:rPr>
          <w:rtl w:val="0"/>
        </w:rPr>
      </w:r>
    </w:p>
    <w:p w:rsidR="00000000" w:rsidDel="00000000" w:rsidP="00000000" w:rsidRDefault="00000000" w:rsidRPr="00000000" w14:paraId="00000086">
      <w:pPr>
        <w:pStyle w:val="Heading2"/>
        <w:rPr/>
      </w:pPr>
      <w:bookmarkStart w:colFirst="0" w:colLast="0" w:name="_p2l1x6dt7nrp" w:id="13"/>
      <w:bookmarkEnd w:id="13"/>
      <w:r w:rsidDel="00000000" w:rsidR="00000000" w:rsidRPr="00000000">
        <w:rPr>
          <w:rtl w:val="0"/>
        </w:rPr>
        <w:t xml:space="preserve">VII. NIH’s online stuff and Submitting</w:t>
      </w:r>
    </w:p>
    <w:p w:rsidR="00000000" w:rsidDel="00000000" w:rsidP="00000000" w:rsidRDefault="00000000" w:rsidRPr="00000000" w14:paraId="00000087">
      <w:pPr>
        <w:rPr/>
      </w:pPr>
      <w:r w:rsidDel="00000000" w:rsidR="00000000" w:rsidRPr="00000000">
        <w:rPr>
          <w:rtl w:val="0"/>
        </w:rPr>
        <w:t xml:space="preserve">The two big NIH online services you’ll probably have to deal with are eRA Commons </w:t>
      </w:r>
      <w:r w:rsidDel="00000000" w:rsidR="00000000" w:rsidRPr="00000000">
        <w:rPr>
          <w:strike w:val="1"/>
          <w:rtl w:val="0"/>
        </w:rPr>
        <w:t xml:space="preserve">and ASSIST. The former is where you make your username that gives you access to everything else (including ASSIST). ASSIST is for preparing your application. Depending on your department’s setup, you may be uploading stuff to ASSIST, or your grants officer may do all of this.</w:t>
      </w:r>
      <w:r w:rsidDel="00000000" w:rsidR="00000000" w:rsidRPr="00000000">
        <w:rPr>
          <w:rtl w:val="0"/>
        </w:rPr>
        <w:t xml:space="preserve">JSW&gt; ASSIST is no longer used for Pitt. We upload applications via </w:t>
      </w:r>
      <w:r w:rsidDel="00000000" w:rsidR="00000000" w:rsidRPr="00000000">
        <w:rPr>
          <w:b w:val="1"/>
          <w:rtl w:val="0"/>
        </w:rPr>
        <w:t xml:space="preserve">PERIS</w:t>
      </w:r>
      <w:r w:rsidDel="00000000" w:rsidR="00000000" w:rsidRPr="00000000">
        <w:rPr>
          <w:rtl w:val="0"/>
        </w:rPr>
        <w:t xml:space="preserve"> now. </w:t>
      </w:r>
    </w:p>
    <w:p w:rsidR="00000000" w:rsidDel="00000000" w:rsidP="00000000" w:rsidRDefault="00000000" w:rsidRPr="00000000" w14:paraId="00000088">
      <w:pPr>
        <w:rPr/>
      </w:pPr>
      <w:r w:rsidDel="00000000" w:rsidR="00000000" w:rsidRPr="00000000">
        <w:rPr>
          <w:b w:val="1"/>
          <w:rtl w:val="0"/>
        </w:rPr>
        <w:t xml:space="preserve">FIND OUT WHO YOUR GRANTS ADMINISTRATOR IS AND MAKE FRIENDS WITH THEM! </w:t>
      </w:r>
      <w:r w:rsidDel="00000000" w:rsidR="00000000" w:rsidRPr="00000000">
        <w:rPr>
          <w:rtl w:val="0"/>
        </w:rPr>
        <w:t xml:space="preserve">I recommend </w:t>
      </w:r>
      <w:r w:rsidDel="00000000" w:rsidR="00000000" w:rsidRPr="00000000">
        <w:rPr>
          <w:b w:val="1"/>
          <w:rtl w:val="0"/>
        </w:rPr>
        <w:t xml:space="preserve">meeting with them ~1 month before the deadline. Ask your PI if there’s someone from the department. </w:t>
      </w:r>
      <w:r w:rsidDel="00000000" w:rsidR="00000000" w:rsidRPr="00000000">
        <w:rPr>
          <w:rtl w:val="0"/>
        </w:rPr>
        <w:t xml:space="preserve">If you’re in the Dietrich School of Arts &amp; Sciences, it’s one of the “Sponsored Projects Administrators” on this page: </w:t>
      </w:r>
      <w:hyperlink r:id="rId24">
        <w:r w:rsidDel="00000000" w:rsidR="00000000" w:rsidRPr="00000000">
          <w:rPr>
            <w:color w:val="1155cc"/>
            <w:u w:val="single"/>
            <w:rtl w:val="0"/>
          </w:rPr>
          <w:t xml:space="preserve">https://www.as.pitt.edu/people</w:t>
        </w:r>
      </w:hyperlink>
      <w:r w:rsidDel="00000000" w:rsidR="00000000" w:rsidRPr="00000000">
        <w:rPr>
          <w:rtl w:val="0"/>
        </w:rPr>
        <w:t xml:space="preserve">. I’ve worked with Jason Rosol and Jen Ursida. Usually I go over with a flash drive with all my documents AND MY LAPTOP.</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Please note that when you’re uploading, Steinman’s “Additional Educational Information” section goes under 11. Description of Institutional Environment and Commitment to Training.</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Early on, you need to have someone in Pitt’s research administration make you a PI on eRA Commons. I emailed Eric Larson (</w:t>
      </w:r>
      <w:hyperlink r:id="rId25">
        <w:r w:rsidDel="00000000" w:rsidR="00000000" w:rsidRPr="00000000">
          <w:rPr>
            <w:color w:val="1155cc"/>
            <w:u w:val="single"/>
            <w:rtl w:val="0"/>
          </w:rPr>
          <w:t xml:space="preserve">ELarson@pitt.edu</w:t>
        </w:r>
      </w:hyperlink>
      <w:r w:rsidDel="00000000" w:rsidR="00000000" w:rsidRPr="00000000">
        <w:rPr>
          <w:rtl w:val="0"/>
        </w:rPr>
        <w:t xml:space="preserve">) in the Office of Research to take care of this for me (just explain to him that you’re submitting an F30 and give him your eRA Commons username).</w:t>
      </w:r>
    </w:p>
    <w:p w:rsidR="00000000" w:rsidDel="00000000" w:rsidP="00000000" w:rsidRDefault="00000000" w:rsidRPr="00000000" w14:paraId="0000008D">
      <w:pPr>
        <w:pStyle w:val="Heading2"/>
        <w:rPr/>
      </w:pPr>
      <w:bookmarkStart w:colFirst="0" w:colLast="0" w:name="_sxvbo71p3wy9" w:id="14"/>
      <w:bookmarkEnd w:id="14"/>
      <w:r w:rsidDel="00000000" w:rsidR="00000000" w:rsidRPr="00000000">
        <w:rPr>
          <w:rtl w:val="0"/>
        </w:rPr>
        <w:t xml:space="preserve">VIII. Resubmissions</w:t>
      </w:r>
    </w:p>
    <w:p w:rsidR="00000000" w:rsidDel="00000000" w:rsidP="00000000" w:rsidRDefault="00000000" w:rsidRPr="00000000" w14:paraId="0000008E">
      <w:pPr>
        <w:rPr/>
      </w:pPr>
      <w:r w:rsidDel="00000000" w:rsidR="00000000" w:rsidRPr="00000000">
        <w:rPr>
          <w:rtl w:val="0"/>
        </w:rPr>
        <w:t xml:space="preserve">Looking at the success rates, it is unlikely that the NIH will fund your proposal on the first go-around. That said, if you’re reading this, you’re a great student in an excellent MSTP with a well-established record of success with the F30 funding mechanism, and you have a high chance of success.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After you receive the summary statement, I recommend reading it over, discussing it with your PI, and emailing the PO to see if he can offer any insights into how enthusiastic the study section was and what you should do to improve your chances of a favorable review. Dr. Steinman also says you can send the summary statements to him or a co-director. He always calls them “pink sheets”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Resubmission applications have one additional document: the Introduction to the Resubmission. According to my PI, “ALL reviewers will read your introductions -&gt; it needs to kick ass.” I recommend keeping it positive. Start out by stating that “This F30 application was previously reviewed in [month/year] and received significant enthusiasm, though reviewers helpfully pointed out several weaknesses.” Then thank the reviewers for their thoughtful reading of your proposal and their insightful critiques. You need to address all of their criticisms diplomatically. I recommend making a numbered list (which I modeled after Colin Beckwitt’s well-done proposal) and ordering the items in order of decreasing importance.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Letter writers should </w:t>
      </w:r>
      <w:r w:rsidDel="00000000" w:rsidR="00000000" w:rsidRPr="00000000">
        <w:rPr>
          <w:i w:val="1"/>
          <w:rtl w:val="0"/>
        </w:rPr>
        <w:t xml:space="preserve">NOT </w:t>
      </w:r>
      <w:r w:rsidDel="00000000" w:rsidR="00000000" w:rsidRPr="00000000">
        <w:rPr>
          <w:rtl w:val="0"/>
        </w:rPr>
        <w:t xml:space="preserve">put in confirmation numbers for resubmissions. When the instructions say “Reference Letter Confirmation Number (Required only if resubmitting a letter),” they really mean “required if you’re updating a letter that’s already been uploaded for a specific application.” The initial and resubmission applications are SEPARATE, individual applications. If they try to put in the confirmation number they got from the initial application, they will get an error.</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2"/>
        <w:rPr/>
      </w:pPr>
      <w:bookmarkStart w:colFirst="0" w:colLast="0" w:name="_vr0p0u95crwm" w:id="15"/>
      <w:bookmarkEnd w:id="15"/>
      <w:r w:rsidDel="00000000" w:rsidR="00000000" w:rsidRPr="00000000">
        <w:rPr>
          <w:rtl w:val="0"/>
        </w:rPr>
        <w:t xml:space="preserve">Good luck!</w:t>
      </w:r>
    </w:p>
    <w:p w:rsidR="00000000" w:rsidDel="00000000" w:rsidP="00000000" w:rsidRDefault="00000000" w:rsidRPr="00000000" w14:paraId="00000097">
      <w:pPr>
        <w:rPr/>
      </w:pPr>
      <w:r w:rsidDel="00000000" w:rsidR="00000000" w:rsidRPr="00000000">
        <w:rPr>
          <w:rtl w:val="0"/>
        </w:rPr>
        <w:t xml:space="preserve">Any questions—I’m happy to chat.</w:t>
      </w:r>
    </w:p>
    <w:p w:rsidR="00000000" w:rsidDel="00000000" w:rsidP="00000000" w:rsidRDefault="00000000" w:rsidRPr="00000000" w14:paraId="00000098">
      <w:pPr>
        <w:rPr/>
      </w:pPr>
      <w:r w:rsidDel="00000000" w:rsidR="00000000" w:rsidRPr="00000000">
        <w:rPr>
          <w:rtl w:val="0"/>
        </w:rPr>
        <w:t xml:space="preserve">Josh Wesalo</w:t>
      </w:r>
    </w:p>
    <w:p w:rsidR="00000000" w:rsidDel="00000000" w:rsidP="00000000" w:rsidRDefault="00000000" w:rsidRPr="00000000" w14:paraId="00000099">
      <w:pPr>
        <w:rPr/>
      </w:pPr>
      <w:hyperlink r:id="rId26">
        <w:r w:rsidDel="00000000" w:rsidR="00000000" w:rsidRPr="00000000">
          <w:rPr>
            <w:color w:val="1155cc"/>
            <w:u w:val="single"/>
            <w:rtl w:val="0"/>
          </w:rPr>
          <w:t xml:space="preserve">JSW51@pitt.edu</w:t>
        </w:r>
      </w:hyperlink>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(443) 798-0037</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br w:type="page"/>
      </w:r>
      <w:r w:rsidDel="00000000" w:rsidR="00000000" w:rsidRPr="00000000">
        <w:rPr>
          <w:rtl w:val="0"/>
        </w:rPr>
      </w:r>
    </w:p>
    <w:p w:rsidR="00000000" w:rsidDel="00000000" w:rsidP="00000000" w:rsidRDefault="00000000" w:rsidRPr="00000000" w14:paraId="0000009E">
      <w:pPr>
        <w:pStyle w:val="Title"/>
        <w:rPr/>
      </w:pPr>
      <w:bookmarkStart w:colFirst="0" w:colLast="0" w:name="_38iacaclcvap" w:id="16"/>
      <w:bookmarkEnd w:id="16"/>
      <w:r w:rsidDel="00000000" w:rsidR="00000000" w:rsidRPr="00000000">
        <w:rPr>
          <w:rtl w:val="0"/>
        </w:rPr>
        <w:t xml:space="preserve">Other Fellowships (besides the F30)</w:t>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b w:val="1"/>
          <w:rtl w:val="0"/>
        </w:rPr>
        <w:t xml:space="preserve">By Josh Wesalo</w:t>
      </w:r>
    </w:p>
    <w:p w:rsidR="00000000" w:rsidDel="00000000" w:rsidP="00000000" w:rsidRDefault="00000000" w:rsidRPr="00000000" w14:paraId="000000A1">
      <w:pPr>
        <w:rPr/>
      </w:pPr>
      <w:r w:rsidDel="00000000" w:rsidR="00000000" w:rsidRPr="00000000">
        <w:rPr>
          <w:rtl w:val="0"/>
        </w:rPr>
        <w:t xml:space="preserve">V1 (8/5/18)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MSTP Fellowship Archive: </w:t>
      </w:r>
      <w:hyperlink r:id="rId27">
        <w:r w:rsidDel="00000000" w:rsidR="00000000" w:rsidRPr="00000000">
          <w:rPr>
            <w:color w:val="1155cc"/>
            <w:u w:val="single"/>
            <w:rtl w:val="0"/>
          </w:rPr>
          <w:t xml:space="preserve">https://tinyurl.com/y8lpqmtg</w:t>
        </w:r>
      </w:hyperlink>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The main fellowships of interest for most disciplines are the:</w:t>
      </w:r>
    </w:p>
    <w:p w:rsidR="00000000" w:rsidDel="00000000" w:rsidP="00000000" w:rsidRDefault="00000000" w:rsidRPr="00000000" w14:paraId="000000A6">
      <w:pPr>
        <w:rPr/>
      </w:pPr>
      <w:r w:rsidDel="00000000" w:rsidR="00000000" w:rsidRPr="00000000">
        <w:rPr>
          <w:b w:val="1"/>
          <w:rtl w:val="0"/>
        </w:rPr>
        <w:t xml:space="preserve">Hertz Fellowship</w:t>
      </w:r>
      <w:r w:rsidDel="00000000" w:rsidR="00000000" w:rsidRPr="00000000">
        <w:rPr>
          <w:rtl w:val="0"/>
        </w:rPr>
        <w:t xml:space="preserve"> (most competitive, due in the Fall), and </w:t>
      </w:r>
    </w:p>
    <w:p w:rsidR="00000000" w:rsidDel="00000000" w:rsidP="00000000" w:rsidRDefault="00000000" w:rsidRPr="00000000" w14:paraId="000000A7">
      <w:pPr>
        <w:rPr/>
      </w:pPr>
      <w:r w:rsidDel="00000000" w:rsidR="00000000" w:rsidRPr="00000000">
        <w:rPr>
          <w:b w:val="1"/>
          <w:rtl w:val="0"/>
        </w:rPr>
        <w:t xml:space="preserve">NDSEG</w:t>
      </w:r>
      <w:r w:rsidDel="00000000" w:rsidR="00000000" w:rsidRPr="00000000">
        <w:rPr>
          <w:rtl w:val="0"/>
        </w:rPr>
        <w:t xml:space="preserve"> (intermediate level competition, fairly easy application but GRE usually required, due in December). </w:t>
      </w:r>
    </w:p>
    <w:p w:rsidR="00000000" w:rsidDel="00000000" w:rsidP="00000000" w:rsidRDefault="00000000" w:rsidRPr="00000000" w14:paraId="000000A8">
      <w:pPr>
        <w:rPr/>
      </w:pPr>
      <w:r w:rsidDel="00000000" w:rsidR="00000000" w:rsidRPr="00000000">
        <w:rPr>
          <w:rtl w:val="0"/>
        </w:rPr>
        <w:t xml:space="preserve">3. The </w:t>
      </w:r>
      <w:r w:rsidDel="00000000" w:rsidR="00000000" w:rsidRPr="00000000">
        <w:rPr>
          <w:b w:val="1"/>
          <w:rtl w:val="0"/>
        </w:rPr>
        <w:t xml:space="preserve">NSF GRF </w:t>
      </w:r>
      <w:r w:rsidDel="00000000" w:rsidR="00000000" w:rsidRPr="00000000">
        <w:rPr>
          <w:rtl w:val="0"/>
        </w:rPr>
        <w:t xml:space="preserve">is the least competitive but unfortunately wasn’t open to MD/PhD students last time I checked.</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color w:val="1155cc"/>
          <w:u w:val="single"/>
        </w:rPr>
      </w:pPr>
      <w:r w:rsidDel="00000000" w:rsidR="00000000" w:rsidRPr="00000000">
        <w:rPr>
          <w:rtl w:val="0"/>
        </w:rPr>
        <w:t xml:space="preserve">Excellent introduction to all 3 (though getting a bit dated):</w:t>
      </w:r>
      <w:hyperlink r:id="rId28">
        <w:r w:rsidDel="00000000" w:rsidR="00000000" w:rsidRPr="00000000">
          <w:rPr>
            <w:rtl w:val="0"/>
          </w:rPr>
          <w:t xml:space="preserve"> </w:t>
        </w:r>
      </w:hyperlink>
      <w:r w:rsidDel="00000000" w:rsidR="00000000" w:rsidRPr="00000000">
        <w:fldChar w:fldCharType="begin"/>
        <w:instrText xml:space="preserve"> HYPERLINK "http://www.pgbovine.net/fellowship-tips.htm" </w:instrText>
        <w:fldChar w:fldCharType="separate"/>
      </w:r>
      <w:r w:rsidDel="00000000" w:rsidR="00000000" w:rsidRPr="00000000">
        <w:rPr>
          <w:color w:val="1155cc"/>
          <w:u w:val="single"/>
          <w:rtl w:val="0"/>
        </w:rPr>
        <w:t xml:space="preserve">http://www.pgbovine.net/fellowship-tips.htm</w:t>
      </w:r>
    </w:p>
    <w:p w:rsidR="00000000" w:rsidDel="00000000" w:rsidP="00000000" w:rsidRDefault="00000000" w:rsidRPr="00000000" w14:paraId="000000AB">
      <w:pPr>
        <w:rPr>
          <w:color w:val="1155cc"/>
          <w:u w:val="single"/>
        </w:rPr>
      </w:pPr>
      <w:r w:rsidDel="00000000" w:rsidR="00000000" w:rsidRPr="00000000">
        <w:rPr>
          <w:rtl w:val="0"/>
        </w:rPr>
      </w:r>
    </w:p>
    <w:p w:rsidR="00000000" w:rsidDel="00000000" w:rsidP="00000000" w:rsidRDefault="00000000" w:rsidRPr="00000000" w14:paraId="000000AC">
      <w:pPr>
        <w:rPr/>
      </w:pPr>
      <w:r w:rsidDel="00000000" w:rsidR="00000000" w:rsidRPr="00000000">
        <w:fldChar w:fldCharType="end"/>
      </w:r>
      <w:r w:rsidDel="00000000" w:rsidR="00000000" w:rsidRPr="00000000">
        <w:rPr>
          <w:rtl w:val="0"/>
        </w:rPr>
        <w:t xml:space="preserve">In general, I highly recommend talking to (1) MSTP colleagues who applied and/or won, and to (2) Pitt students who won (in that order). For (2), If you search the awardees list for “Pittsburgh,” their names will come up, and usually a Pitt Directory search will turn up their email. Everyone I approached gladly sent me their grant documents and even offered to read my drafts!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If you apply to the Hertz and get an interview, talk to Wes Brown or Shinjini Kundu (alum) in our program; both got to the interview stage (which is a big achievement!).</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If you come up with something that’s related (broadly) to </w:t>
      </w:r>
      <w:r w:rsidDel="00000000" w:rsidR="00000000" w:rsidRPr="00000000">
        <w:rPr>
          <w:b w:val="1"/>
          <w:rtl w:val="0"/>
        </w:rPr>
        <w:t xml:space="preserve">heart disease/stroke</w:t>
      </w:r>
      <w:r w:rsidDel="00000000" w:rsidR="00000000" w:rsidRPr="00000000">
        <w:rPr>
          <w:rtl w:val="0"/>
        </w:rPr>
        <w:t xml:space="preserve">, consider the </w:t>
      </w:r>
      <w:r w:rsidDel="00000000" w:rsidR="00000000" w:rsidRPr="00000000">
        <w:rPr>
          <w:b w:val="1"/>
          <w:rtl w:val="0"/>
        </w:rPr>
        <w:t xml:space="preserve">American Heart Assoc. predoctoral fellowship</w:t>
      </w:r>
      <w:r w:rsidDel="00000000" w:rsidR="00000000" w:rsidRPr="00000000">
        <w:rPr>
          <w:rtl w:val="0"/>
        </w:rPr>
        <w:t xml:space="preserve"> as well. My advisor is obsessed with this one for some reason. Tolani Olonisakin won it recently; her grant documents are on the Google drive.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If you do anything </w:t>
      </w:r>
      <w:r w:rsidDel="00000000" w:rsidR="00000000" w:rsidRPr="00000000">
        <w:rPr>
          <w:b w:val="1"/>
          <w:rtl w:val="0"/>
        </w:rPr>
        <w:t xml:space="preserve">computational</w:t>
      </w:r>
      <w:r w:rsidDel="00000000" w:rsidR="00000000" w:rsidRPr="00000000">
        <w:rPr>
          <w:rtl w:val="0"/>
        </w:rPr>
        <w:t xml:space="preserve">, you may want to check this one out. You should check with them first to make sure they take applications from MD/PhD students:</w:t>
      </w:r>
    </w:p>
    <w:p w:rsidR="00000000" w:rsidDel="00000000" w:rsidP="00000000" w:rsidRDefault="00000000" w:rsidRPr="00000000" w14:paraId="000000B3">
      <w:pPr>
        <w:rPr/>
      </w:pPr>
      <w:hyperlink r:id="rId29">
        <w:r w:rsidDel="00000000" w:rsidR="00000000" w:rsidRPr="00000000">
          <w:rPr>
            <w:color w:val="1155cc"/>
            <w:u w:val="single"/>
            <w:rtl w:val="0"/>
          </w:rPr>
          <w:t xml:space="preserve">https://www.krellinst.org/csgf/</w:t>
        </w:r>
      </w:hyperlink>
      <w:r w:rsidDel="00000000" w:rsidR="00000000" w:rsidRPr="00000000">
        <w:rPr>
          <w:rtl w:val="0"/>
        </w:rPr>
        <w:t xml:space="preserv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For the NDSEG, they really screwed up the budget last year and only gave out 69 fellowships instead of the expected 200 (1.9% success rate vs. 5.6%). They also had a terrible government contractor this year to do the website; I hope they improve it next year.</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b w:val="1"/>
        </w:rPr>
      </w:pPr>
      <w:r w:rsidDel="00000000" w:rsidR="00000000" w:rsidRPr="00000000">
        <w:rPr>
          <w:rtl w:val="0"/>
        </w:rPr>
      </w:r>
    </w:p>
    <w:sectPr>
      <w:headerReference r:id="rId30"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20" Type="http://schemas.openxmlformats.org/officeDocument/2006/relationships/hyperlink" Target="mailto:JSW51@pitt.edu" TargetMode="External"/><Relationship Id="rId22" Type="http://schemas.openxmlformats.org/officeDocument/2006/relationships/hyperlink" Target="https://public.era.nih.gov/commons/public/reference/submitReferenceLetter.do?mode=new" TargetMode="External"/><Relationship Id="rId21" Type="http://schemas.openxmlformats.org/officeDocument/2006/relationships/hyperlink" Target="https://grants.nih.gov/grants/how-to-apply-application-guide/submission-process/reference-letters.htm" TargetMode="External"/><Relationship Id="rId24" Type="http://schemas.openxmlformats.org/officeDocument/2006/relationships/hyperlink" Target="https://www.as.pitt.edu/people" TargetMode="External"/><Relationship Id="rId23" Type="http://schemas.openxmlformats.org/officeDocument/2006/relationships/hyperlink" Target="https://www.research.pitt.edu/data-proposal-preparation-gener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rants.nih.gov/grants/how-to-apply-application-guide/forms-e/fellowship-forms-e.pdf" TargetMode="External"/><Relationship Id="rId26" Type="http://schemas.openxmlformats.org/officeDocument/2006/relationships/hyperlink" Target="mailto:JSW51@pitt.edu" TargetMode="External"/><Relationship Id="rId25" Type="http://schemas.openxmlformats.org/officeDocument/2006/relationships/hyperlink" Target="mailto:ELarson@pitt.edu" TargetMode="External"/><Relationship Id="rId28" Type="http://schemas.openxmlformats.org/officeDocument/2006/relationships/hyperlink" Target="http://www.pgbovine.net/fellowship-tips.htm" TargetMode="External"/><Relationship Id="rId27" Type="http://schemas.openxmlformats.org/officeDocument/2006/relationships/hyperlink" Target="https://tinyurl.com/y8lpqmtg" TargetMode="External"/><Relationship Id="rId5" Type="http://schemas.openxmlformats.org/officeDocument/2006/relationships/styles" Target="styles.xml"/><Relationship Id="rId6" Type="http://schemas.openxmlformats.org/officeDocument/2006/relationships/hyperlink" Target="https://tinyurl.com/y8lpqmtg" TargetMode="External"/><Relationship Id="rId29" Type="http://schemas.openxmlformats.org/officeDocument/2006/relationships/hyperlink" Target="https://www.krellinst.org/csgf/" TargetMode="External"/><Relationship Id="rId7" Type="http://schemas.openxmlformats.org/officeDocument/2006/relationships/hyperlink" Target="https://tinyurl.com/y8lpqmtg" TargetMode="External"/><Relationship Id="rId8" Type="http://schemas.openxmlformats.org/officeDocument/2006/relationships/hyperlink" Target="https://grants.nih.gov/grants/guide/pa-files/PA-16-305.html" TargetMode="External"/><Relationship Id="rId30" Type="http://schemas.openxmlformats.org/officeDocument/2006/relationships/header" Target="header1.xml"/><Relationship Id="rId11" Type="http://schemas.openxmlformats.org/officeDocument/2006/relationships/hyperlink" Target="https://grants.nih.gov/grants/how-to-apply-application-guide/format-and-write/page-limits.htm#fell" TargetMode="External"/><Relationship Id="rId10" Type="http://schemas.openxmlformats.org/officeDocument/2006/relationships/hyperlink" Target="https://grants.nih.gov/grants/how-to-apply-application-guide.html" TargetMode="External"/><Relationship Id="rId13" Type="http://schemas.openxmlformats.org/officeDocument/2006/relationships/image" Target="media/image2.png"/><Relationship Id="rId12" Type="http://schemas.openxmlformats.org/officeDocument/2006/relationships/image" Target="media/image1.png"/><Relationship Id="rId15" Type="http://schemas.openxmlformats.org/officeDocument/2006/relationships/hyperlink" Target="https://grants.nih.gov/grants/how-to-apply-application-guide/format-and-write/format-attachments.htm" TargetMode="External"/><Relationship Id="rId14" Type="http://schemas.openxmlformats.org/officeDocument/2006/relationships/image" Target="media/image3.png"/><Relationship Id="rId17" Type="http://schemas.openxmlformats.org/officeDocument/2006/relationships/hyperlink" Target="https://upci.upmc.edu/bf/pers.cfm" TargetMode="External"/><Relationship Id="rId16" Type="http://schemas.openxmlformats.org/officeDocument/2006/relationships/hyperlink" Target="http://www.vmi.pitt.edu/phenotyping.html" TargetMode="External"/><Relationship Id="rId19" Type="http://schemas.openxmlformats.org/officeDocument/2006/relationships/hyperlink" Target="mailto:MKC53@pitt.edu" TargetMode="External"/><Relationship Id="rId18" Type="http://schemas.openxmlformats.org/officeDocument/2006/relationships/hyperlink" Target="http://stat.pitt.edu/resources/statistics-consulting-cen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